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1A0D" w:rsidRPr="00227E06" w:rsidRDefault="00F61A0D" w:rsidP="00B53CFF">
      <w:pPr>
        <w:pStyle w:val="Nagwek1"/>
        <w:rPr>
          <w:rFonts w:cs="Arial"/>
          <w:color w:val="C00000"/>
          <w:sz w:val="24"/>
          <w:szCs w:val="24"/>
        </w:rPr>
      </w:pPr>
      <w:r w:rsidRPr="00971FE0">
        <w:rPr>
          <w:color w:val="FF0000"/>
          <w:sz w:val="24"/>
          <w:szCs w:val="24"/>
        </w:rPr>
        <w:t xml:space="preserve">Interpelacja nr </w:t>
      </w:r>
      <w:r w:rsidR="005371E0" w:rsidRPr="00971FE0">
        <w:rPr>
          <w:color w:val="FF0000"/>
          <w:sz w:val="24"/>
          <w:szCs w:val="24"/>
        </w:rPr>
        <w:t>23</w:t>
      </w:r>
      <w:r w:rsidR="007B796F" w:rsidRPr="00971FE0">
        <w:rPr>
          <w:color w:val="FF0000"/>
          <w:sz w:val="24"/>
          <w:szCs w:val="24"/>
        </w:rPr>
        <w:t>/17</w:t>
      </w:r>
      <w:r w:rsidRPr="00971FE0">
        <w:rPr>
          <w:color w:val="FF0000"/>
          <w:sz w:val="24"/>
          <w:szCs w:val="24"/>
        </w:rPr>
        <w:t xml:space="preserve"> radnego </w:t>
      </w:r>
      <w:r w:rsidR="005371E0" w:rsidRPr="00971FE0">
        <w:rPr>
          <w:color w:val="FF0000"/>
          <w:sz w:val="24"/>
          <w:szCs w:val="24"/>
        </w:rPr>
        <w:t>Witolda Kołodziejskiego</w:t>
      </w:r>
      <w:r>
        <w:rPr>
          <w:color w:val="C00000"/>
          <w:sz w:val="24"/>
          <w:szCs w:val="24"/>
        </w:rPr>
        <w:br/>
      </w:r>
      <w:r w:rsidR="00227E06" w:rsidRPr="00227E06">
        <w:rPr>
          <w:color w:val="C00000"/>
          <w:sz w:val="24"/>
          <w:szCs w:val="24"/>
        </w:rPr>
        <w:t xml:space="preserve">w sprawie </w:t>
      </w:r>
      <w:r w:rsidR="005371E0" w:rsidRPr="000807E4">
        <w:rPr>
          <w:color w:val="FF0000"/>
          <w:sz w:val="24"/>
          <w:szCs w:val="24"/>
        </w:rPr>
        <w:t>niepodejmowania przez Zarząd Województwa Mazowieckiego działań zmierzających do uchwalenia Planu Gospodarki Odpadam</w:t>
      </w:r>
      <w:r w:rsidR="000807E4">
        <w:rPr>
          <w:color w:val="FF0000"/>
          <w:sz w:val="24"/>
          <w:szCs w:val="24"/>
        </w:rPr>
        <w:t>i dla Województwa Mazowieckiego</w:t>
      </w:r>
    </w:p>
    <w:p w:rsidR="00184FA3" w:rsidRPr="00F72698" w:rsidRDefault="007B796F" w:rsidP="00B53CFF">
      <w:pPr>
        <w:spacing w:before="120"/>
        <w:rPr>
          <w:rFonts w:cs="Arial"/>
          <w:sz w:val="22"/>
          <w:szCs w:val="22"/>
        </w:rPr>
      </w:pPr>
      <w:r>
        <w:rPr>
          <w:rFonts w:cs="Arial"/>
          <w:sz w:val="22"/>
          <w:szCs w:val="22"/>
        </w:rPr>
        <w:t>Warszawa</w:t>
      </w:r>
      <w:r w:rsidR="00F61A0D" w:rsidRPr="00F72698">
        <w:rPr>
          <w:rFonts w:cs="Arial"/>
          <w:sz w:val="22"/>
          <w:szCs w:val="22"/>
        </w:rPr>
        <w:t>,</w:t>
      </w:r>
      <w:r w:rsidR="005371E0">
        <w:rPr>
          <w:rFonts w:cs="Arial"/>
          <w:sz w:val="22"/>
          <w:szCs w:val="22"/>
        </w:rPr>
        <w:t>29 sierpnia</w:t>
      </w:r>
      <w:r>
        <w:rPr>
          <w:rFonts w:cs="Arial"/>
          <w:sz w:val="22"/>
          <w:szCs w:val="22"/>
        </w:rPr>
        <w:t xml:space="preserve"> 2017</w:t>
      </w:r>
      <w:r w:rsidR="00F61A0D" w:rsidRPr="00F72698">
        <w:rPr>
          <w:rFonts w:cs="Arial"/>
          <w:sz w:val="22"/>
          <w:szCs w:val="22"/>
        </w:rPr>
        <w:t xml:space="preserve"> r.</w:t>
      </w:r>
    </w:p>
    <w:p w:rsidR="00601D37" w:rsidRDefault="00601D37" w:rsidP="00B53CFF">
      <w:pPr>
        <w:spacing w:before="120"/>
        <w:rPr>
          <w:rFonts w:cs="Arial"/>
          <w:sz w:val="22"/>
          <w:szCs w:val="22"/>
        </w:rPr>
      </w:pPr>
      <w:r>
        <w:rPr>
          <w:rFonts w:cs="Arial"/>
          <w:sz w:val="22"/>
          <w:szCs w:val="22"/>
        </w:rPr>
        <w:t>Szanowny Panie Przewodniczący,</w:t>
      </w:r>
    </w:p>
    <w:p w:rsidR="00971FE0" w:rsidRDefault="00971FE0" w:rsidP="00B53CFF">
      <w:pPr>
        <w:rPr>
          <w:rFonts w:ascii="Calibri" w:hAnsi="Calibri"/>
          <w:sz w:val="22"/>
        </w:rPr>
      </w:pPr>
    </w:p>
    <w:p w:rsidR="00971FE0" w:rsidRPr="00971FE0" w:rsidRDefault="00971FE0" w:rsidP="00B53CFF">
      <w:pPr>
        <w:rPr>
          <w:rFonts w:cs="Arial"/>
          <w:sz w:val="22"/>
          <w:szCs w:val="22"/>
        </w:rPr>
      </w:pPr>
      <w:r w:rsidRPr="00971FE0">
        <w:rPr>
          <w:rFonts w:cs="Arial"/>
          <w:sz w:val="22"/>
          <w:szCs w:val="22"/>
        </w:rPr>
        <w:t>Na podstawie § 58 Statutu Województwa Mazowieckiego składam na ręce Pana Przewodniczącego interpelację do:</w:t>
      </w:r>
      <w:r w:rsidRPr="00971FE0">
        <w:rPr>
          <w:rFonts w:cs="Arial"/>
          <w:sz w:val="22"/>
          <w:szCs w:val="22"/>
        </w:rPr>
        <w:t xml:space="preserve"> </w:t>
      </w:r>
      <w:r w:rsidRPr="00971FE0">
        <w:rPr>
          <w:rFonts w:cs="Arial"/>
          <w:b/>
          <w:sz w:val="22"/>
          <w:szCs w:val="22"/>
        </w:rPr>
        <w:t>Marszałka Województwa Mazowieckiego Pana Adama Struzika</w:t>
      </w:r>
      <w:r w:rsidRPr="00971FE0">
        <w:rPr>
          <w:rFonts w:cs="Arial"/>
          <w:sz w:val="22"/>
          <w:szCs w:val="22"/>
        </w:rPr>
        <w:t>,</w:t>
      </w:r>
    </w:p>
    <w:p w:rsidR="00971FE0" w:rsidRPr="00B53CFF" w:rsidRDefault="00971FE0" w:rsidP="00B53CFF">
      <w:pPr>
        <w:rPr>
          <w:rFonts w:cs="Arial"/>
          <w:sz w:val="22"/>
          <w:szCs w:val="22"/>
        </w:rPr>
      </w:pPr>
      <w:r w:rsidRPr="00B53CFF">
        <w:rPr>
          <w:rFonts w:cs="Arial"/>
          <w:sz w:val="22"/>
          <w:szCs w:val="22"/>
        </w:rPr>
        <w:t xml:space="preserve">Dotyczącą skutków niepodejmowania, przez Zarząd Województwa Mazowieckiego, działań zmierzających do uchwalenia, uzgodnionego z Ministrem Środowiska, </w:t>
      </w:r>
      <w:r w:rsidRPr="00B53CFF">
        <w:rPr>
          <w:rStyle w:val="info-list-value-uzasadnienie"/>
          <w:rFonts w:cs="Arial"/>
          <w:sz w:val="22"/>
          <w:szCs w:val="22"/>
        </w:rPr>
        <w:t>Planu Gospodarki Odpadami dla Województwa Mazowieckiego 2022</w:t>
      </w:r>
      <w:r w:rsidRPr="00B53CFF">
        <w:rPr>
          <w:rFonts w:cs="Arial"/>
          <w:sz w:val="22"/>
          <w:szCs w:val="22"/>
        </w:rPr>
        <w:t>, w sytuacji barku rozstrzygnięcia sprawy dotyczącej unieważnienia uchwały 209/16 toczącej się przed NSA, do końca 2017 roku?</w:t>
      </w:r>
    </w:p>
    <w:p w:rsidR="00971FE0" w:rsidRPr="00971FE0" w:rsidRDefault="00971FE0" w:rsidP="00B53CFF">
      <w:pPr>
        <w:rPr>
          <w:rFonts w:cs="Arial"/>
          <w:sz w:val="22"/>
          <w:szCs w:val="22"/>
        </w:rPr>
      </w:pPr>
      <w:r w:rsidRPr="00971FE0">
        <w:rPr>
          <w:rFonts w:cs="Arial"/>
          <w:sz w:val="22"/>
          <w:szCs w:val="22"/>
        </w:rPr>
        <w:t>W komunikacie z dnia 9 lutego 2017 r.:</w:t>
      </w:r>
    </w:p>
    <w:p w:rsidR="00971FE0" w:rsidRPr="00971FE0" w:rsidRDefault="00971FE0" w:rsidP="00B53CFF">
      <w:pPr>
        <w:rPr>
          <w:rFonts w:cs="Arial"/>
          <w:sz w:val="22"/>
          <w:szCs w:val="22"/>
        </w:rPr>
      </w:pPr>
      <w:r w:rsidRPr="00971FE0">
        <w:rPr>
          <w:rFonts w:cs="Arial"/>
          <w:sz w:val="22"/>
          <w:szCs w:val="22"/>
        </w:rPr>
        <w:t>https://w</w:t>
      </w:r>
      <w:bookmarkStart w:id="0" w:name="_GoBack"/>
      <w:bookmarkEnd w:id="0"/>
      <w:r w:rsidRPr="00971FE0">
        <w:rPr>
          <w:rFonts w:cs="Arial"/>
          <w:sz w:val="22"/>
          <w:szCs w:val="22"/>
        </w:rPr>
        <w:t xml:space="preserve">ww.mazovia.pl/komunikaty--konsultacje-spoleczne/komunikaty/art,2414,komunikat-w-sprawie-rozstrzygniecia-nadzorczego.html# Marszałek Województwa wskazał, że: </w:t>
      </w:r>
      <w:r w:rsidRPr="00971FE0">
        <w:rPr>
          <w:rFonts w:cs="Arial"/>
          <w:i/>
          <w:sz w:val="22"/>
          <w:szCs w:val="22"/>
        </w:rPr>
        <w:t xml:space="preserve">„stwierdzenie przez organ nadzoru nieważności uchwały organu samorządu województwa </w:t>
      </w:r>
      <w:r w:rsidRPr="00971FE0">
        <w:rPr>
          <w:rFonts w:cs="Arial"/>
          <w:b/>
          <w:i/>
          <w:sz w:val="22"/>
          <w:szCs w:val="22"/>
        </w:rPr>
        <w:t xml:space="preserve">wstrzymuje jej wykonanie z mocy prawa </w:t>
      </w:r>
      <w:r w:rsidRPr="00971FE0">
        <w:rPr>
          <w:rFonts w:cs="Arial"/>
          <w:i/>
          <w:sz w:val="22"/>
          <w:szCs w:val="22"/>
        </w:rPr>
        <w:t xml:space="preserve">w zakresie objętym stwierdzeniem nieważności, z dniem doręczenia rozstrzygnięcia nadzorczego. </w:t>
      </w:r>
      <w:r w:rsidRPr="00971FE0">
        <w:rPr>
          <w:rStyle w:val="Pogrubienie"/>
          <w:rFonts w:cs="Arial"/>
          <w:i/>
          <w:sz w:val="22"/>
          <w:szCs w:val="22"/>
        </w:rPr>
        <w:t xml:space="preserve">Oznacza to, że od 30 stycznia 2017 roku na podstawie uchwał nr 209/16 oraz 210/16 nie można wywodzić skutków prawnych, obowiązków lub uprawnień, także w kontekście realizacji zadań nałożonych przepisami ustawy z 13 września 1996 r. o utrzymaniu czystości i porządku w gminach (Dz. U. z 2016 r., poz. 250, z </w:t>
      </w:r>
      <w:proofErr w:type="spellStart"/>
      <w:r w:rsidRPr="00971FE0">
        <w:rPr>
          <w:rStyle w:val="Pogrubienie"/>
          <w:rFonts w:cs="Arial"/>
          <w:i/>
          <w:sz w:val="22"/>
          <w:szCs w:val="22"/>
        </w:rPr>
        <w:t>późn</w:t>
      </w:r>
      <w:proofErr w:type="spellEnd"/>
      <w:r w:rsidRPr="00971FE0">
        <w:rPr>
          <w:rStyle w:val="Pogrubienie"/>
          <w:rFonts w:cs="Arial"/>
          <w:i/>
          <w:sz w:val="22"/>
          <w:szCs w:val="22"/>
        </w:rPr>
        <w:t xml:space="preserve">.) na gminy, podmioty odbierające odpady komunalne oraz regionalne i zastępcze instalacje do przetwarzania odpadów komunalnych. </w:t>
      </w:r>
      <w:r w:rsidRPr="00971FE0">
        <w:rPr>
          <w:rFonts w:cs="Arial"/>
          <w:b/>
          <w:i/>
          <w:sz w:val="22"/>
          <w:szCs w:val="22"/>
        </w:rPr>
        <w:t>Stan wstrzymania wykonania uchwały trwa do czasu uprawomocnienia się zapadłego rozstrzygnięcia nadzorczego bądź jego prawomocnego wzruszenia przez sąd administracyjny</w:t>
      </w:r>
      <w:r w:rsidRPr="00971FE0">
        <w:rPr>
          <w:rFonts w:cs="Arial"/>
          <w:i/>
          <w:sz w:val="22"/>
          <w:szCs w:val="22"/>
        </w:rPr>
        <w:t>. Zgodnie z art. 86 ust. 4 ustawy o samorządzie województwa, rozstrzygnięcie nadzorcze staje się prawomocne po upływie terminu przewidzianego na wniesienie skargi albo z dniem oddalenia skargi lub odrzucenia jej przez sąd</w:t>
      </w:r>
      <w:r w:rsidRPr="00971FE0">
        <w:rPr>
          <w:rFonts w:cs="Arial"/>
          <w:sz w:val="22"/>
          <w:szCs w:val="22"/>
        </w:rPr>
        <w:t xml:space="preserve">. </w:t>
      </w:r>
      <w:r w:rsidRPr="00971FE0">
        <w:rPr>
          <w:rStyle w:val="Pogrubienie"/>
          <w:rFonts w:cs="Arial"/>
          <w:sz w:val="22"/>
          <w:szCs w:val="22"/>
        </w:rPr>
        <w:t>A zatem dopiero uprawomocnienie się rozstrzygnięcia nadzorczego powoduje wyeliminowanie z obrotu prawnego uchwał nr 209/16 oraz 210/16.”</w:t>
      </w:r>
      <w:r w:rsidRPr="00971FE0">
        <w:rPr>
          <w:rFonts w:cs="Arial"/>
          <w:sz w:val="22"/>
          <w:szCs w:val="22"/>
        </w:rPr>
        <w:t xml:space="preserve">  </w:t>
      </w:r>
    </w:p>
    <w:p w:rsidR="00971FE0" w:rsidRPr="00971FE0" w:rsidRDefault="00971FE0" w:rsidP="00B53CFF">
      <w:pPr>
        <w:rPr>
          <w:rFonts w:cs="Arial"/>
          <w:sz w:val="22"/>
          <w:szCs w:val="22"/>
        </w:rPr>
      </w:pPr>
    </w:p>
    <w:p w:rsidR="00971FE0" w:rsidRPr="00971FE0" w:rsidRDefault="00971FE0" w:rsidP="00B53CFF">
      <w:pPr>
        <w:rPr>
          <w:rStyle w:val="Pogrubienie"/>
          <w:rFonts w:cs="Arial"/>
          <w:b w:val="0"/>
          <w:sz w:val="22"/>
          <w:szCs w:val="22"/>
        </w:rPr>
      </w:pPr>
      <w:r w:rsidRPr="00971FE0">
        <w:rPr>
          <w:rFonts w:cs="Arial"/>
          <w:sz w:val="22"/>
          <w:szCs w:val="22"/>
        </w:rPr>
        <w:t xml:space="preserve">W sprawie toczącej przed się NSA z wniosku Marszałka Województwa Mazowieckiego, </w:t>
      </w:r>
      <w:r w:rsidRPr="00971FE0">
        <w:rPr>
          <w:rStyle w:val="Pogrubienie"/>
          <w:rFonts w:cs="Arial"/>
          <w:sz w:val="22"/>
          <w:szCs w:val="22"/>
        </w:rPr>
        <w:t xml:space="preserve">sygn. akt II OW 26/17 NSA zapadło postanowienie z dnia 27 czerwca 2017 r. (prawomocne), w którym NSA stwierdził: </w:t>
      </w:r>
    </w:p>
    <w:p w:rsidR="00971FE0" w:rsidRPr="00971FE0" w:rsidRDefault="00971FE0" w:rsidP="00B53CFF">
      <w:pPr>
        <w:rPr>
          <w:rStyle w:val="info-list-value-uzasadnienie"/>
          <w:rFonts w:cs="Arial"/>
          <w:i/>
          <w:sz w:val="22"/>
          <w:szCs w:val="22"/>
        </w:rPr>
      </w:pPr>
      <w:r w:rsidRPr="00971FE0">
        <w:rPr>
          <w:rStyle w:val="info-list-value-uzasadnienie"/>
          <w:rFonts w:cs="Arial"/>
          <w:i/>
          <w:sz w:val="22"/>
          <w:szCs w:val="22"/>
        </w:rPr>
        <w:t xml:space="preserve">[...]. Natomiast instalacja wnioskodawcy nie została określona jako tego rodzaju instalacja w uchwale Sejmiku Województwa Mazowieckiego z 19 grudnia 2016 r. nr 209/16 w sprawie uchwalenia Planu gospodarki odpadami dla województwa mazowieckiego 2022 (Dz. Urz. Woj. </w:t>
      </w:r>
      <w:proofErr w:type="spellStart"/>
      <w:r w:rsidRPr="00971FE0">
        <w:rPr>
          <w:rStyle w:val="info-list-value-uzasadnienie"/>
          <w:rFonts w:cs="Arial"/>
          <w:i/>
          <w:sz w:val="22"/>
          <w:szCs w:val="22"/>
        </w:rPr>
        <w:t>Maz</w:t>
      </w:r>
      <w:proofErr w:type="spellEnd"/>
      <w:r w:rsidRPr="00971FE0">
        <w:rPr>
          <w:rStyle w:val="info-list-value-uzasadnienie"/>
          <w:rFonts w:cs="Arial"/>
          <w:i/>
          <w:sz w:val="22"/>
          <w:szCs w:val="22"/>
        </w:rPr>
        <w:t xml:space="preserve">. poz. 11753). Na mocy tej uchwały uchylono uchwałę nr 211/12, jednak rozstrzygnięciem nadzorczym z 26 stycznia 2017 r. Wojewoda Mazowiecki stwierdził jej nieważność. </w:t>
      </w:r>
      <w:r w:rsidRPr="00971FE0">
        <w:rPr>
          <w:rStyle w:val="info-list-value-uzasadnienie"/>
          <w:rFonts w:cs="Arial"/>
          <w:b/>
          <w:i/>
          <w:sz w:val="22"/>
          <w:szCs w:val="22"/>
        </w:rPr>
        <w:t>Rozstrzygnięcie nadzorcze Wojewody Mazowieckiego jest nieprawomocne, ale z dniem jego doręczenia organowi samorządu województwa wstrzymane z urzędu zostały skutki prawne uchwały nr 209/16, co wynika z art. 82a ust. 1 ustawy z 5 czerwca 1998 r. o samorządzie województwa (Dz.U. z 2016 r., poz. 486 ze zm.).</w:t>
      </w:r>
      <w:r w:rsidRPr="00971FE0">
        <w:rPr>
          <w:rStyle w:val="info-list-value-uzasadnienie"/>
          <w:rFonts w:cs="Arial"/>
          <w:i/>
          <w:sz w:val="22"/>
          <w:szCs w:val="22"/>
        </w:rPr>
        <w:t xml:space="preserve"> </w:t>
      </w:r>
      <w:r w:rsidRPr="00971FE0">
        <w:rPr>
          <w:rStyle w:val="info-list-value-uzasadnienie"/>
          <w:rFonts w:cs="Arial"/>
          <w:b/>
          <w:i/>
          <w:sz w:val="22"/>
          <w:szCs w:val="22"/>
        </w:rPr>
        <w:t>W tej sprawie oznacza to, że podstawę do ustalenia, czy instalacja wnioskodawcy jest określona jako regionalna instalacja do przetwarzania odpadów komunalnych w wojewódzkim planie gospodarki odpadami, stanowi uprzednio obowiązująca uchwała nr 211/12 z 22 października 2012 r.</w:t>
      </w:r>
    </w:p>
    <w:p w:rsidR="00971FE0" w:rsidRPr="00971FE0" w:rsidRDefault="00971FE0" w:rsidP="00B53CFF">
      <w:pPr>
        <w:rPr>
          <w:rStyle w:val="info-list-value-uzasadnienie"/>
          <w:rFonts w:cs="Arial"/>
          <w:i/>
          <w:sz w:val="22"/>
          <w:szCs w:val="22"/>
        </w:rPr>
      </w:pPr>
    </w:p>
    <w:p w:rsidR="00971FE0" w:rsidRPr="00971FE0" w:rsidRDefault="00971FE0" w:rsidP="00B53CFF">
      <w:pPr>
        <w:rPr>
          <w:rFonts w:cs="Arial"/>
          <w:sz w:val="22"/>
          <w:szCs w:val="22"/>
        </w:rPr>
      </w:pPr>
      <w:r w:rsidRPr="00971FE0">
        <w:rPr>
          <w:rStyle w:val="info-list-value-uzasadnienie"/>
          <w:rFonts w:cs="Arial"/>
          <w:sz w:val="22"/>
          <w:szCs w:val="22"/>
        </w:rPr>
        <w:t xml:space="preserve">Natomiast w piśmie z dnia 4 sierpnia 2017 r. znak PZ-ZD-I.7011.81.2017 (skierowanym do zarządzających instalacjami o statusie RIPOK i IŻ) stanowisko Marszałka Województwa prezentuje się odmiennie:  „(…) </w:t>
      </w:r>
      <w:r w:rsidRPr="00971FE0">
        <w:rPr>
          <w:rFonts w:cs="Arial"/>
          <w:i/>
          <w:sz w:val="22"/>
          <w:szCs w:val="22"/>
        </w:rPr>
        <w:t xml:space="preserve">Mając na uwadze powyższe oraz to, ze zarówno uchwała o PGO WM 2022, jak i uchwała wykonawcza nadal obowiązują i zdążyły już wywrzeć określone skutki prawne do dnia doręczenia rozstrzygnięcia nadzorczego, należy uznać, że oba te akty ustaliły podział na regiony gospodarki odpadami komunalnymi, jak i wskazały regionalne instalacje do przetwarzania odpadów komunalnych. </w:t>
      </w:r>
      <w:r w:rsidRPr="00971FE0">
        <w:rPr>
          <w:rFonts w:cs="Arial"/>
          <w:b/>
          <w:i/>
          <w:sz w:val="22"/>
          <w:szCs w:val="22"/>
        </w:rPr>
        <w:t>Podziały te i ustalenia są wiążące, ponieważ uchwały nr 209/16 i 210/16 nadal pozostają w obrocie prawnym, przy czym zostało wstrzymane ich wykonanie z dniem doręczenia rozstrzygnięcia nadzorczego</w:t>
      </w:r>
      <w:r w:rsidRPr="00971FE0">
        <w:rPr>
          <w:rFonts w:cs="Arial"/>
          <w:i/>
          <w:sz w:val="22"/>
          <w:szCs w:val="22"/>
        </w:rPr>
        <w:t xml:space="preserve">. Zatem skutek w postaci wprowadzenia podziału na regiony gospodarki odpadami komunalnymi oraz wskazania instalacji regionalnych i zastępczych do ich obsługi nastąpił z dniem wejścia w życie uchwały nr 210/16 </w:t>
      </w:r>
      <w:r w:rsidRPr="00971FE0">
        <w:rPr>
          <w:rFonts w:cs="Arial"/>
          <w:i/>
          <w:iCs/>
          <w:sz w:val="22"/>
          <w:szCs w:val="22"/>
        </w:rPr>
        <w:t xml:space="preserve">w sprawie wykonania Planu gospodarki odpadami dla województwa mazowieckiego 2022 </w:t>
      </w:r>
      <w:r w:rsidRPr="00971FE0">
        <w:rPr>
          <w:rFonts w:cs="Arial"/>
          <w:i/>
          <w:sz w:val="22"/>
          <w:szCs w:val="22"/>
        </w:rPr>
        <w:t xml:space="preserve">(Dz. Urz. Woj. </w:t>
      </w:r>
      <w:proofErr w:type="spellStart"/>
      <w:r w:rsidRPr="00971FE0">
        <w:rPr>
          <w:rFonts w:cs="Arial"/>
          <w:i/>
          <w:sz w:val="22"/>
          <w:szCs w:val="22"/>
        </w:rPr>
        <w:t>Maz</w:t>
      </w:r>
      <w:proofErr w:type="spellEnd"/>
      <w:r w:rsidRPr="00971FE0">
        <w:rPr>
          <w:rFonts w:cs="Arial"/>
          <w:i/>
          <w:sz w:val="22"/>
          <w:szCs w:val="22"/>
        </w:rPr>
        <w:t>. poz. 11753), tj. w dniu 11 stycznia 2017 r. i będzie on obowiązywał do czasu ewentualnego prawomocnego unieważnienia uchwały nr 210/16.”</w:t>
      </w:r>
    </w:p>
    <w:p w:rsidR="00971FE0" w:rsidRPr="00971FE0" w:rsidRDefault="00971FE0" w:rsidP="00B53CFF">
      <w:pPr>
        <w:rPr>
          <w:rFonts w:cs="Arial"/>
          <w:sz w:val="22"/>
          <w:szCs w:val="22"/>
        </w:rPr>
      </w:pPr>
      <w:r w:rsidRPr="00971FE0">
        <w:rPr>
          <w:rFonts w:cs="Arial"/>
          <w:sz w:val="22"/>
          <w:szCs w:val="22"/>
        </w:rPr>
        <w:t>PONADTO,</w:t>
      </w:r>
    </w:p>
    <w:p w:rsidR="00971FE0" w:rsidRPr="00971FE0" w:rsidRDefault="00971FE0" w:rsidP="00B53CFF">
      <w:pPr>
        <w:rPr>
          <w:rFonts w:cs="Arial"/>
          <w:sz w:val="22"/>
          <w:szCs w:val="22"/>
        </w:rPr>
      </w:pPr>
      <w:r w:rsidRPr="00971FE0">
        <w:rPr>
          <w:rFonts w:cs="Arial"/>
          <w:sz w:val="22"/>
          <w:szCs w:val="22"/>
        </w:rPr>
        <w:t>W komunikacie z dnia 8 sierpnia 2017 r.:</w:t>
      </w:r>
    </w:p>
    <w:p w:rsidR="00971FE0" w:rsidRPr="00971FE0" w:rsidRDefault="00971FE0" w:rsidP="00B53CFF">
      <w:pPr>
        <w:rPr>
          <w:rFonts w:cs="Arial"/>
          <w:sz w:val="22"/>
          <w:szCs w:val="22"/>
        </w:rPr>
      </w:pPr>
      <w:r w:rsidRPr="00971FE0">
        <w:rPr>
          <w:rFonts w:cs="Arial"/>
          <w:sz w:val="22"/>
          <w:szCs w:val="22"/>
        </w:rPr>
        <w:t>https://www.mazovia.pl/dla-mediow/informacje-prasowe/art,3900,wyjasnienie-w-sprawie-komunikatu-ministerstwa-srodowiska-wojewodzki-plan-gospodarki-odpadami-i-warunek-ex-ante.html#</w:t>
      </w:r>
    </w:p>
    <w:p w:rsidR="00971FE0" w:rsidRPr="00971FE0" w:rsidRDefault="00971FE0" w:rsidP="00B53CFF">
      <w:pPr>
        <w:rPr>
          <w:rFonts w:cs="Arial"/>
          <w:sz w:val="22"/>
          <w:szCs w:val="22"/>
        </w:rPr>
      </w:pPr>
      <w:r w:rsidRPr="00971FE0">
        <w:rPr>
          <w:rFonts w:cs="Arial"/>
          <w:sz w:val="22"/>
          <w:szCs w:val="22"/>
        </w:rPr>
        <w:t>Marszałek Województwa poinformował, m.in.: że (…) Należy przy tym także podkreślić, że plan inwestycyjny uchwalony przez Sejmik Województwa Mazowieckiego 19 grudnia 2016 r. jest tym samym dokumentem, który Minister Środowiska uzgodnił 17 listopada 2016 r. Opiniowaniem objęta została pozostała część WPGO. Po pozytywnym zaopiniowaniu przez Ministra Środowiska WPGO, a przed uchwaleniem,</w:t>
      </w:r>
      <w:r w:rsidRPr="00B53CFF">
        <w:rPr>
          <w:rFonts w:cs="Arial"/>
          <w:sz w:val="22"/>
          <w:szCs w:val="22"/>
        </w:rPr>
        <w:t xml:space="preserve"> dokonano poprawek redakcyjno-technicznych eliminujących błędy w dokumencie.</w:t>
      </w:r>
      <w:r w:rsidRPr="00971FE0">
        <w:rPr>
          <w:rFonts w:cs="Arial"/>
          <w:sz w:val="22"/>
          <w:szCs w:val="22"/>
          <w:u w:val="single"/>
        </w:rPr>
        <w:t xml:space="preserve"> </w:t>
      </w:r>
      <w:r w:rsidRPr="00971FE0">
        <w:rPr>
          <w:rFonts w:cs="Arial"/>
          <w:sz w:val="22"/>
          <w:szCs w:val="22"/>
        </w:rPr>
        <w:t>A także uaktualniono stan formalno-prawny instalacji. Co więcej, zakres zmian wprowadzonych do dokumentu po opinii, wynikał z postępowań i rozstrzygnięć podejmowanych właśnie przez Ministra Środowiska.</w:t>
      </w:r>
    </w:p>
    <w:p w:rsidR="00971FE0" w:rsidRPr="00971FE0" w:rsidRDefault="00971FE0" w:rsidP="00B53CFF">
      <w:pPr>
        <w:rPr>
          <w:rFonts w:cs="Arial"/>
          <w:sz w:val="22"/>
          <w:szCs w:val="22"/>
        </w:rPr>
      </w:pPr>
    </w:p>
    <w:p w:rsidR="00971FE0" w:rsidRPr="00971FE0" w:rsidRDefault="00971FE0" w:rsidP="00B53CFF">
      <w:pPr>
        <w:rPr>
          <w:rFonts w:cs="Arial"/>
          <w:sz w:val="22"/>
          <w:szCs w:val="22"/>
        </w:rPr>
      </w:pPr>
      <w:r w:rsidRPr="00971FE0">
        <w:rPr>
          <w:rFonts w:cs="Arial"/>
          <w:sz w:val="22"/>
          <w:szCs w:val="22"/>
        </w:rPr>
        <w:t>W świetle powyższego nasuwają się następujące pytania:</w:t>
      </w:r>
    </w:p>
    <w:p w:rsidR="00971FE0" w:rsidRPr="00971FE0" w:rsidRDefault="00971FE0" w:rsidP="00B53CFF">
      <w:pPr>
        <w:pStyle w:val="Akapitzlist"/>
        <w:numPr>
          <w:ilvl w:val="0"/>
          <w:numId w:val="6"/>
        </w:numPr>
        <w:spacing w:after="160" w:line="256" w:lineRule="auto"/>
        <w:rPr>
          <w:rFonts w:ascii="Arial" w:hAnsi="Arial" w:cs="Arial"/>
        </w:rPr>
      </w:pPr>
      <w:r w:rsidRPr="00971FE0">
        <w:rPr>
          <w:rFonts w:ascii="Arial" w:hAnsi="Arial" w:cs="Arial"/>
        </w:rPr>
        <w:t>Na czym polegały poprawki redakcyjno-techniczne eliminujące błędy w dokumencie?</w:t>
      </w:r>
    </w:p>
    <w:p w:rsidR="00971FE0" w:rsidRPr="00971FE0" w:rsidRDefault="00971FE0" w:rsidP="00B53CFF">
      <w:pPr>
        <w:pStyle w:val="Akapitzlist"/>
        <w:rPr>
          <w:rFonts w:ascii="Arial" w:hAnsi="Arial" w:cs="Arial"/>
        </w:rPr>
      </w:pPr>
      <w:r w:rsidRPr="00971FE0">
        <w:rPr>
          <w:rFonts w:ascii="Arial" w:hAnsi="Arial" w:cs="Arial"/>
        </w:rPr>
        <w:t>(Uzyskane wyjaśnienia należy skonfrontować z oświadczeniem Ministra Środowiska, który stwierdził, iż nie uzgodniłby WPGO, w kształcie przedstawionym po dokonanych poprawkach – zał.).</w:t>
      </w:r>
    </w:p>
    <w:p w:rsidR="00971FE0" w:rsidRPr="00971FE0" w:rsidRDefault="00971FE0" w:rsidP="00B53CFF">
      <w:pPr>
        <w:pStyle w:val="Akapitzlist"/>
        <w:numPr>
          <w:ilvl w:val="0"/>
          <w:numId w:val="6"/>
        </w:numPr>
        <w:spacing w:after="160" w:line="256" w:lineRule="auto"/>
        <w:rPr>
          <w:rStyle w:val="Pogrubienie"/>
          <w:rFonts w:ascii="Arial" w:hAnsi="Arial" w:cs="Arial"/>
          <w:b w:val="0"/>
          <w:bCs w:val="0"/>
        </w:rPr>
      </w:pPr>
      <w:r w:rsidRPr="00971FE0">
        <w:rPr>
          <w:rFonts w:ascii="Arial" w:hAnsi="Arial" w:cs="Arial"/>
        </w:rPr>
        <w:t xml:space="preserve">Jaki plan zadaniem Marszałka Województwa aktualnie obowiązuje na terenie województwa mazowieckiego. (Należy skonfrontować odpowiedź z postanowieniem NSA </w:t>
      </w:r>
      <w:r w:rsidRPr="00971FE0">
        <w:rPr>
          <w:rStyle w:val="Pogrubienie"/>
          <w:rFonts w:ascii="Arial" w:hAnsi="Arial" w:cs="Arial"/>
        </w:rPr>
        <w:t>II OW 26/17).</w:t>
      </w:r>
    </w:p>
    <w:p w:rsidR="00971FE0" w:rsidRPr="00971FE0" w:rsidRDefault="00971FE0" w:rsidP="00B53CFF">
      <w:pPr>
        <w:pStyle w:val="Akapitzlist"/>
        <w:numPr>
          <w:ilvl w:val="0"/>
          <w:numId w:val="6"/>
        </w:numPr>
        <w:spacing w:after="160" w:line="256" w:lineRule="auto"/>
        <w:rPr>
          <w:rFonts w:ascii="Arial" w:hAnsi="Arial" w:cs="Arial"/>
        </w:rPr>
      </w:pPr>
      <w:r w:rsidRPr="00971FE0">
        <w:rPr>
          <w:rStyle w:val="info-list-value-uzasadnienie"/>
          <w:rFonts w:ascii="Arial" w:hAnsi="Arial" w:cs="Arial"/>
        </w:rPr>
        <w:t xml:space="preserve">Zgodnie z  </w:t>
      </w:r>
      <w:r w:rsidRPr="00971FE0">
        <w:rPr>
          <w:rFonts w:ascii="Arial" w:hAnsi="Arial" w:cs="Arial"/>
          <w:lang w:eastAsia="ar-SA"/>
        </w:rPr>
        <w:t xml:space="preserve">art. 36 ust. 2, 3, 4, 5, 6b, 7 i 8 ustawy </w:t>
      </w:r>
      <w:r w:rsidRPr="00971FE0">
        <w:rPr>
          <w:rFonts w:ascii="Arial" w:hAnsi="Arial" w:cs="Arial"/>
        </w:rPr>
        <w:t xml:space="preserve">z dnia 14 grudnia 2012 r. o odpadach (Dz. U. z 2016 r., poz. 1987 z </w:t>
      </w:r>
      <w:proofErr w:type="spellStart"/>
      <w:r w:rsidRPr="00971FE0">
        <w:rPr>
          <w:rFonts w:ascii="Arial" w:hAnsi="Arial" w:cs="Arial"/>
        </w:rPr>
        <w:t>późn</w:t>
      </w:r>
      <w:proofErr w:type="spellEnd"/>
      <w:r w:rsidRPr="00971FE0">
        <w:rPr>
          <w:rFonts w:ascii="Arial" w:hAnsi="Arial" w:cs="Arial"/>
        </w:rPr>
        <w:t xml:space="preserve"> zm.) to Zarząd Województwa Mazowieckiego odpowiada za zgodne z prawem opracowanie wojewódzkiego planu gospodarki odpadami. (Prawdopodobnie Sąd Administracyjny nie rozstrzygnie sprawy do końca 2017 r.). Zatem w  przypadku nieuchwalenia przez zarząd województwa nowego WPGO w jaki sposób po 1 stycznia 2018 r. egzekwowane będą kary, o których mowa w art. 173 ustawy o odpadach ?</w:t>
      </w:r>
    </w:p>
    <w:p w:rsidR="00971FE0" w:rsidRPr="00971FE0" w:rsidRDefault="00971FE0" w:rsidP="00B53CFF">
      <w:pPr>
        <w:pStyle w:val="Akapitzlist"/>
        <w:numPr>
          <w:ilvl w:val="0"/>
          <w:numId w:val="6"/>
        </w:numPr>
        <w:spacing w:after="160" w:line="256" w:lineRule="auto"/>
        <w:rPr>
          <w:rFonts w:ascii="Arial" w:hAnsi="Arial" w:cs="Arial"/>
        </w:rPr>
      </w:pPr>
      <w:r w:rsidRPr="00971FE0">
        <w:rPr>
          <w:rFonts w:ascii="Arial" w:hAnsi="Arial" w:cs="Arial"/>
        </w:rPr>
        <w:t>Komisja Europejska (stanowisko z dnia 2 sierpnia 2017 r.) wskazała, iż zgodnie z postanowieniami programów operacyjnych tylko inwestycje wymienione w prawnie obowiązującym planie inwestycyjnym załączonym do regionalnego planu gospodarki odpadami kwalifikują się do współfinansowania z UE.</w:t>
      </w:r>
    </w:p>
    <w:p w:rsidR="00971FE0" w:rsidRPr="00971FE0" w:rsidRDefault="00971FE0" w:rsidP="00B53CFF">
      <w:pPr>
        <w:pStyle w:val="Akapitzlist"/>
        <w:rPr>
          <w:rFonts w:ascii="Arial" w:hAnsi="Arial" w:cs="Arial"/>
        </w:rPr>
      </w:pPr>
      <w:r w:rsidRPr="00971FE0">
        <w:rPr>
          <w:rFonts w:ascii="Arial" w:hAnsi="Arial" w:cs="Arial"/>
        </w:rPr>
        <w:t xml:space="preserve">Mając na względzie takie stanowisko komisji, w jaki sposób zarząd województwa zamierza uzyskać dofinansowanie ze środków unijnych nie uchwalając nowego </w:t>
      </w:r>
      <w:proofErr w:type="spellStart"/>
      <w:r w:rsidRPr="00971FE0">
        <w:rPr>
          <w:rFonts w:ascii="Arial" w:hAnsi="Arial" w:cs="Arial"/>
        </w:rPr>
        <w:t>wpgo</w:t>
      </w:r>
      <w:proofErr w:type="spellEnd"/>
      <w:r w:rsidRPr="00971FE0">
        <w:rPr>
          <w:rFonts w:ascii="Arial" w:hAnsi="Arial" w:cs="Arial"/>
        </w:rPr>
        <w:t xml:space="preserve"> i czy nie widzi ryzyka rozdysponowania przeznaczonych dla Mazowsza środków na rzecz innych województw lub na inne zadania?</w:t>
      </w:r>
    </w:p>
    <w:p w:rsidR="00971FE0" w:rsidRDefault="00971FE0" w:rsidP="00B53CFF">
      <w:pPr>
        <w:rPr>
          <w:rFonts w:cs="Arial"/>
          <w:sz w:val="22"/>
          <w:szCs w:val="22"/>
        </w:rPr>
      </w:pPr>
      <w:r w:rsidRPr="00971FE0">
        <w:rPr>
          <w:rFonts w:cs="Arial"/>
          <w:sz w:val="22"/>
          <w:szCs w:val="22"/>
        </w:rPr>
        <w:t>Z poważaniem</w:t>
      </w:r>
    </w:p>
    <w:p w:rsidR="00971FE0" w:rsidRDefault="00971FE0" w:rsidP="00B53CFF">
      <w:pPr>
        <w:rPr>
          <w:rFonts w:cs="Arial"/>
          <w:sz w:val="22"/>
          <w:szCs w:val="22"/>
        </w:rPr>
      </w:pPr>
    </w:p>
    <w:p w:rsidR="00601D37" w:rsidRPr="007B796F" w:rsidRDefault="00971FE0" w:rsidP="00B53CFF">
      <w:pPr>
        <w:rPr>
          <w:rFonts w:cs="Arial"/>
          <w:sz w:val="22"/>
          <w:szCs w:val="22"/>
        </w:rPr>
      </w:pPr>
      <w:r w:rsidRPr="00971FE0">
        <w:rPr>
          <w:sz w:val="22"/>
          <w:szCs w:val="22"/>
        </w:rPr>
        <w:t>Witold Kołodziejski</w:t>
      </w:r>
    </w:p>
    <w:sectPr w:rsidR="00601D37" w:rsidRPr="007B796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41D60"/>
    <w:multiLevelType w:val="hybridMultilevel"/>
    <w:tmpl w:val="32D8DE44"/>
    <w:lvl w:ilvl="0" w:tplc="4FC6E0C6">
      <w:start w:val="1"/>
      <w:numFmt w:val="decimal"/>
      <w:lvlText w:val="%1."/>
      <w:lvlJc w:val="right"/>
      <w:pPr>
        <w:ind w:left="1068" w:hanging="360"/>
      </w:pPr>
      <w:rPr>
        <w:rFonts w:hint="default"/>
      </w:rPr>
    </w:lvl>
    <w:lvl w:ilvl="1" w:tplc="04150019" w:tentative="1">
      <w:start w:val="1"/>
      <w:numFmt w:val="lowerLetter"/>
      <w:lvlText w:val="%2."/>
      <w:lvlJc w:val="left"/>
      <w:pPr>
        <w:ind w:left="1788" w:hanging="360"/>
      </w:pPr>
      <w:rPr>
        <w:rFonts w:cs="Times New Roman"/>
      </w:rPr>
    </w:lvl>
    <w:lvl w:ilvl="2" w:tplc="0415001B" w:tentative="1">
      <w:start w:val="1"/>
      <w:numFmt w:val="lowerRoman"/>
      <w:lvlText w:val="%3."/>
      <w:lvlJc w:val="right"/>
      <w:pPr>
        <w:ind w:left="2508" w:hanging="180"/>
      </w:pPr>
      <w:rPr>
        <w:rFonts w:cs="Times New Roman"/>
      </w:rPr>
    </w:lvl>
    <w:lvl w:ilvl="3" w:tplc="0415000F" w:tentative="1">
      <w:start w:val="1"/>
      <w:numFmt w:val="decimal"/>
      <w:lvlText w:val="%4."/>
      <w:lvlJc w:val="left"/>
      <w:pPr>
        <w:ind w:left="3228" w:hanging="360"/>
      </w:pPr>
      <w:rPr>
        <w:rFonts w:cs="Times New Roman"/>
      </w:rPr>
    </w:lvl>
    <w:lvl w:ilvl="4" w:tplc="04150019" w:tentative="1">
      <w:start w:val="1"/>
      <w:numFmt w:val="lowerLetter"/>
      <w:lvlText w:val="%5."/>
      <w:lvlJc w:val="left"/>
      <w:pPr>
        <w:ind w:left="3948" w:hanging="360"/>
      </w:pPr>
      <w:rPr>
        <w:rFonts w:cs="Times New Roman"/>
      </w:rPr>
    </w:lvl>
    <w:lvl w:ilvl="5" w:tplc="0415001B" w:tentative="1">
      <w:start w:val="1"/>
      <w:numFmt w:val="lowerRoman"/>
      <w:lvlText w:val="%6."/>
      <w:lvlJc w:val="right"/>
      <w:pPr>
        <w:ind w:left="4668" w:hanging="180"/>
      </w:pPr>
      <w:rPr>
        <w:rFonts w:cs="Times New Roman"/>
      </w:rPr>
    </w:lvl>
    <w:lvl w:ilvl="6" w:tplc="0415000F" w:tentative="1">
      <w:start w:val="1"/>
      <w:numFmt w:val="decimal"/>
      <w:lvlText w:val="%7."/>
      <w:lvlJc w:val="left"/>
      <w:pPr>
        <w:ind w:left="5388" w:hanging="360"/>
      </w:pPr>
      <w:rPr>
        <w:rFonts w:cs="Times New Roman"/>
      </w:rPr>
    </w:lvl>
    <w:lvl w:ilvl="7" w:tplc="04150019" w:tentative="1">
      <w:start w:val="1"/>
      <w:numFmt w:val="lowerLetter"/>
      <w:lvlText w:val="%8."/>
      <w:lvlJc w:val="left"/>
      <w:pPr>
        <w:ind w:left="6108" w:hanging="360"/>
      </w:pPr>
      <w:rPr>
        <w:rFonts w:cs="Times New Roman"/>
      </w:rPr>
    </w:lvl>
    <w:lvl w:ilvl="8" w:tplc="0415001B" w:tentative="1">
      <w:start w:val="1"/>
      <w:numFmt w:val="lowerRoman"/>
      <w:lvlText w:val="%9."/>
      <w:lvlJc w:val="right"/>
      <w:pPr>
        <w:ind w:left="6828" w:hanging="180"/>
      </w:pPr>
      <w:rPr>
        <w:rFonts w:cs="Times New Roman"/>
      </w:rPr>
    </w:lvl>
  </w:abstractNum>
  <w:abstractNum w:abstractNumId="1" w15:restartNumberingAfterBreak="0">
    <w:nsid w:val="3E0A44B9"/>
    <w:multiLevelType w:val="hybridMultilevel"/>
    <w:tmpl w:val="EC9E2E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0E843C8"/>
    <w:multiLevelType w:val="hybridMultilevel"/>
    <w:tmpl w:val="7BFCE8E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58C08FB8"/>
    <w:multiLevelType w:val="singleLevel"/>
    <w:tmpl w:val="58C08FB8"/>
    <w:lvl w:ilvl="0">
      <w:start w:val="1"/>
      <w:numFmt w:val="decimal"/>
      <w:suff w:val="space"/>
      <w:lvlText w:val="%1."/>
      <w:lvlJc w:val="left"/>
    </w:lvl>
  </w:abstractNum>
  <w:abstractNum w:abstractNumId="4" w15:restartNumberingAfterBreak="0">
    <w:nsid w:val="62ED6B66"/>
    <w:multiLevelType w:val="hybridMultilevel"/>
    <w:tmpl w:val="CE6A778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7443775F"/>
    <w:multiLevelType w:val="hybridMultilevel"/>
    <w:tmpl w:val="05CCB20E"/>
    <w:lvl w:ilvl="0" w:tplc="CA441E2C">
      <w:start w:val="1"/>
      <w:numFmt w:val="decimal"/>
      <w:lvlText w:val="%1."/>
      <w:lvlJc w:val="left"/>
      <w:pPr>
        <w:ind w:left="1068" w:hanging="360"/>
      </w:pPr>
      <w:rPr>
        <w:rFonts w:cs="Times New Roman" w:hint="default"/>
      </w:rPr>
    </w:lvl>
    <w:lvl w:ilvl="1" w:tplc="04150019" w:tentative="1">
      <w:start w:val="1"/>
      <w:numFmt w:val="lowerLetter"/>
      <w:lvlText w:val="%2."/>
      <w:lvlJc w:val="left"/>
      <w:pPr>
        <w:ind w:left="1788" w:hanging="360"/>
      </w:pPr>
      <w:rPr>
        <w:rFonts w:cs="Times New Roman"/>
      </w:rPr>
    </w:lvl>
    <w:lvl w:ilvl="2" w:tplc="0415001B" w:tentative="1">
      <w:start w:val="1"/>
      <w:numFmt w:val="lowerRoman"/>
      <w:lvlText w:val="%3."/>
      <w:lvlJc w:val="right"/>
      <w:pPr>
        <w:ind w:left="2508" w:hanging="180"/>
      </w:pPr>
      <w:rPr>
        <w:rFonts w:cs="Times New Roman"/>
      </w:rPr>
    </w:lvl>
    <w:lvl w:ilvl="3" w:tplc="0415000F" w:tentative="1">
      <w:start w:val="1"/>
      <w:numFmt w:val="decimal"/>
      <w:lvlText w:val="%4."/>
      <w:lvlJc w:val="left"/>
      <w:pPr>
        <w:ind w:left="3228" w:hanging="360"/>
      </w:pPr>
      <w:rPr>
        <w:rFonts w:cs="Times New Roman"/>
      </w:rPr>
    </w:lvl>
    <w:lvl w:ilvl="4" w:tplc="04150019" w:tentative="1">
      <w:start w:val="1"/>
      <w:numFmt w:val="lowerLetter"/>
      <w:lvlText w:val="%5."/>
      <w:lvlJc w:val="left"/>
      <w:pPr>
        <w:ind w:left="3948" w:hanging="360"/>
      </w:pPr>
      <w:rPr>
        <w:rFonts w:cs="Times New Roman"/>
      </w:rPr>
    </w:lvl>
    <w:lvl w:ilvl="5" w:tplc="0415001B" w:tentative="1">
      <w:start w:val="1"/>
      <w:numFmt w:val="lowerRoman"/>
      <w:lvlText w:val="%6."/>
      <w:lvlJc w:val="right"/>
      <w:pPr>
        <w:ind w:left="4668" w:hanging="180"/>
      </w:pPr>
      <w:rPr>
        <w:rFonts w:cs="Times New Roman"/>
      </w:rPr>
    </w:lvl>
    <w:lvl w:ilvl="6" w:tplc="0415000F" w:tentative="1">
      <w:start w:val="1"/>
      <w:numFmt w:val="decimal"/>
      <w:lvlText w:val="%7."/>
      <w:lvlJc w:val="left"/>
      <w:pPr>
        <w:ind w:left="5388" w:hanging="360"/>
      </w:pPr>
      <w:rPr>
        <w:rFonts w:cs="Times New Roman"/>
      </w:rPr>
    </w:lvl>
    <w:lvl w:ilvl="7" w:tplc="04150019" w:tentative="1">
      <w:start w:val="1"/>
      <w:numFmt w:val="lowerLetter"/>
      <w:lvlText w:val="%8."/>
      <w:lvlJc w:val="left"/>
      <w:pPr>
        <w:ind w:left="6108" w:hanging="360"/>
      </w:pPr>
      <w:rPr>
        <w:rFonts w:cs="Times New Roman"/>
      </w:rPr>
    </w:lvl>
    <w:lvl w:ilvl="8" w:tplc="0415001B" w:tentative="1">
      <w:start w:val="1"/>
      <w:numFmt w:val="lowerRoman"/>
      <w:lvlText w:val="%9."/>
      <w:lvlJc w:val="right"/>
      <w:pPr>
        <w:ind w:left="6828" w:hanging="180"/>
      </w:pPr>
      <w:rPr>
        <w:rFonts w:cs="Times New Roman"/>
      </w:rPr>
    </w:lvl>
  </w:abstractNum>
  <w:num w:numId="1">
    <w:abstractNumId w:val="1"/>
  </w:num>
  <w:num w:numId="2">
    <w:abstractNumId w:val="3"/>
  </w:num>
  <w:num w:numId="3">
    <w:abstractNumId w:val="4"/>
  </w:num>
  <w:num w:numId="4">
    <w:abstractNumId w:val="5"/>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4E6"/>
    <w:rsid w:val="0004125B"/>
    <w:rsid w:val="000807E4"/>
    <w:rsid w:val="00184FA3"/>
    <w:rsid w:val="001E3FF2"/>
    <w:rsid w:val="00201EDD"/>
    <w:rsid w:val="00227E06"/>
    <w:rsid w:val="003863FF"/>
    <w:rsid w:val="004657BD"/>
    <w:rsid w:val="005371E0"/>
    <w:rsid w:val="00551F3F"/>
    <w:rsid w:val="00552AF1"/>
    <w:rsid w:val="00601D37"/>
    <w:rsid w:val="007B796F"/>
    <w:rsid w:val="00892D39"/>
    <w:rsid w:val="00971FE0"/>
    <w:rsid w:val="009D7CB4"/>
    <w:rsid w:val="00B53CFF"/>
    <w:rsid w:val="00CD7BF1"/>
    <w:rsid w:val="00D214E6"/>
    <w:rsid w:val="00F61A0D"/>
    <w:rsid w:val="00F72698"/>
    <w:rsid w:val="00FA3B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D3F742-4009-465C-8965-DE9DB1267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52AF1"/>
    <w:pPr>
      <w:spacing w:after="0" w:line="240" w:lineRule="auto"/>
    </w:pPr>
    <w:rPr>
      <w:rFonts w:ascii="Arial" w:hAnsi="Arial" w:cs="Times New Roman"/>
      <w:sz w:val="18"/>
      <w:szCs w:val="20"/>
      <w:lang w:eastAsia="pl-PL"/>
    </w:rPr>
  </w:style>
  <w:style w:type="paragraph" w:styleId="Nagwek1">
    <w:name w:val="heading 1"/>
    <w:basedOn w:val="Normalny"/>
    <w:next w:val="Normalny"/>
    <w:link w:val="Nagwek1Znak"/>
    <w:autoRedefine/>
    <w:uiPriority w:val="9"/>
    <w:qFormat/>
    <w:rsid w:val="00552AF1"/>
    <w:pPr>
      <w:keepNext/>
      <w:keepLines/>
      <w:outlineLvl w:val="0"/>
    </w:pPr>
    <w:rPr>
      <w:rFonts w:eastAsiaTheme="majorEastAsia" w:cstheme="majorBidi"/>
      <w:b/>
      <w:szCs w:val="32"/>
    </w:rPr>
  </w:style>
  <w:style w:type="paragraph" w:styleId="Nagwek2">
    <w:name w:val="heading 2"/>
    <w:basedOn w:val="Normalny"/>
    <w:next w:val="Normalny"/>
    <w:link w:val="Nagwek2Znak"/>
    <w:autoRedefine/>
    <w:uiPriority w:val="9"/>
    <w:semiHidden/>
    <w:unhideWhenUsed/>
    <w:qFormat/>
    <w:rsid w:val="004657BD"/>
    <w:pPr>
      <w:keepNext/>
      <w:keepLines/>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52AF1"/>
    <w:rPr>
      <w:rFonts w:ascii="Arial" w:eastAsiaTheme="majorEastAsia" w:hAnsi="Arial" w:cstheme="majorBidi"/>
      <w:b/>
      <w:sz w:val="24"/>
      <w:szCs w:val="32"/>
      <w:lang w:val="de-DE" w:eastAsia="pl-PL"/>
    </w:rPr>
  </w:style>
  <w:style w:type="character" w:customStyle="1" w:styleId="Nagwek2Znak">
    <w:name w:val="Nagłówek 2 Znak"/>
    <w:basedOn w:val="Domylnaczcionkaakapitu"/>
    <w:link w:val="Nagwek2"/>
    <w:uiPriority w:val="9"/>
    <w:semiHidden/>
    <w:rsid w:val="004657BD"/>
    <w:rPr>
      <w:rFonts w:ascii="Arial" w:eastAsiaTheme="majorEastAsia" w:hAnsi="Arial" w:cstheme="majorBidi"/>
      <w:b/>
      <w:sz w:val="24"/>
      <w:szCs w:val="26"/>
    </w:rPr>
  </w:style>
  <w:style w:type="paragraph" w:styleId="Akapitzlist">
    <w:name w:val="List Paragraph"/>
    <w:basedOn w:val="Normalny"/>
    <w:uiPriority w:val="34"/>
    <w:qFormat/>
    <w:rsid w:val="00F61A0D"/>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info-list-value-uzasadnienie">
    <w:name w:val="info-list-value-uzasadnienie"/>
    <w:basedOn w:val="Domylnaczcionkaakapitu"/>
    <w:rsid w:val="00971FE0"/>
  </w:style>
  <w:style w:type="character" w:styleId="Pogrubienie">
    <w:name w:val="Strong"/>
    <w:basedOn w:val="Domylnaczcionkaakapitu"/>
    <w:qFormat/>
    <w:rsid w:val="00971F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5157254">
      <w:bodyDiv w:val="1"/>
      <w:marLeft w:val="0"/>
      <w:marRight w:val="0"/>
      <w:marTop w:val="0"/>
      <w:marBottom w:val="0"/>
      <w:divBdr>
        <w:top w:val="none" w:sz="0" w:space="0" w:color="auto"/>
        <w:left w:val="none" w:sz="0" w:space="0" w:color="auto"/>
        <w:bottom w:val="none" w:sz="0" w:space="0" w:color="auto"/>
        <w:right w:val="none" w:sz="0" w:space="0" w:color="auto"/>
      </w:divBdr>
    </w:div>
    <w:div w:id="2025932931">
      <w:bodyDiv w:val="1"/>
      <w:marLeft w:val="0"/>
      <w:marRight w:val="0"/>
      <w:marTop w:val="0"/>
      <w:marBottom w:val="0"/>
      <w:divBdr>
        <w:top w:val="none" w:sz="0" w:space="0" w:color="auto"/>
        <w:left w:val="none" w:sz="0" w:space="0" w:color="auto"/>
        <w:bottom w:val="none" w:sz="0" w:space="0" w:color="auto"/>
        <w:right w:val="none" w:sz="0" w:space="0" w:color="auto"/>
      </w:divBdr>
    </w:div>
    <w:div w:id="210017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1010</Words>
  <Characters>6061</Characters>
  <Application>Microsoft Office Word</Application>
  <DocSecurity>0</DocSecurity>
  <Lines>50</Lines>
  <Paragraphs>14</Paragraphs>
  <ScaleCrop>false</ScaleCrop>
  <Company/>
  <LinksUpToDate>false</LinksUpToDate>
  <CharactersWithSpaces>7057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Markuszewska Małgorzata</cp:lastModifiedBy>
  <cp:revision>14</cp:revision>
  <dcterms:created xsi:type="dcterms:W3CDTF">2016-08-03T09:00:00Z</dcterms:created>
  <dcterms:modified xsi:type="dcterms:W3CDTF">2017-09-04T07:17:00Z</dcterms:modified>
</cp:coreProperties>
</file>