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FA3" w:rsidRDefault="007368ED" w:rsidP="007368ED">
      <w:pPr>
        <w:pStyle w:val="Nagwek1"/>
      </w:pPr>
      <w:r w:rsidRPr="007368ED">
        <w:t xml:space="preserve">Interpelacja nr </w:t>
      </w:r>
      <w:r w:rsidR="00FD71B1">
        <w:t>9</w:t>
      </w:r>
      <w:r w:rsidRPr="007368ED">
        <w:t xml:space="preserve">/16 radnego </w:t>
      </w:r>
      <w:r w:rsidR="00FD71B1">
        <w:t>Krzysztofa Winiarskiego</w:t>
      </w:r>
      <w:r w:rsidRPr="007368ED">
        <w:br/>
        <w:t xml:space="preserve">w sprawie wyjaśnienia, czy dochodzi do </w:t>
      </w:r>
      <w:proofErr w:type="spellStart"/>
      <w:r w:rsidRPr="007368ED">
        <w:t>mobbingu</w:t>
      </w:r>
      <w:proofErr w:type="spellEnd"/>
      <w:r w:rsidRPr="007368ED">
        <w:t xml:space="preserve"> w Sekcji Napraw i Utrzymania Taboru Kolei Mazowieckich w Tłuszczu</w:t>
      </w:r>
    </w:p>
    <w:p w:rsidR="007368ED" w:rsidRDefault="007368ED" w:rsidP="002823BE">
      <w:pPr>
        <w:spacing w:before="240"/>
        <w:rPr>
          <w:sz w:val="22"/>
          <w:szCs w:val="22"/>
        </w:rPr>
      </w:pPr>
      <w:r>
        <w:rPr>
          <w:sz w:val="22"/>
          <w:szCs w:val="22"/>
        </w:rPr>
        <w:t>Warszawa, 22 lutego 2016 r.</w:t>
      </w:r>
    </w:p>
    <w:p w:rsidR="00FD71B1" w:rsidRPr="00FD71B1" w:rsidRDefault="00FD71B1" w:rsidP="002823BE">
      <w:pPr>
        <w:spacing w:before="240" w:line="360" w:lineRule="auto"/>
        <w:rPr>
          <w:rFonts w:cs="Arial"/>
          <w:sz w:val="22"/>
          <w:szCs w:val="22"/>
        </w:rPr>
      </w:pPr>
      <w:r w:rsidRPr="00FD71B1">
        <w:rPr>
          <w:rFonts w:cs="Arial"/>
          <w:sz w:val="22"/>
          <w:szCs w:val="22"/>
        </w:rPr>
        <w:t>Szanowny Panie Przewodniczący</w:t>
      </w:r>
      <w:r w:rsidR="00922E70">
        <w:rPr>
          <w:rFonts w:cs="Arial"/>
          <w:sz w:val="22"/>
          <w:szCs w:val="22"/>
        </w:rPr>
        <w:t>,</w:t>
      </w:r>
    </w:p>
    <w:p w:rsidR="00FD71B1" w:rsidRPr="00FD71B1" w:rsidRDefault="00FD71B1" w:rsidP="00FD71B1">
      <w:pPr>
        <w:spacing w:before="120"/>
        <w:rPr>
          <w:rFonts w:cs="Arial"/>
          <w:b/>
          <w:sz w:val="22"/>
          <w:szCs w:val="22"/>
        </w:rPr>
      </w:pPr>
      <w:r w:rsidRPr="00FD71B1">
        <w:rPr>
          <w:rFonts w:cs="Arial"/>
          <w:sz w:val="22"/>
          <w:szCs w:val="22"/>
        </w:rPr>
        <w:t>Na podstawie</w:t>
      </w:r>
      <w:r w:rsidRPr="00FD71B1">
        <w:rPr>
          <w:rFonts w:cs="Arial"/>
          <w:b/>
          <w:sz w:val="22"/>
          <w:szCs w:val="22"/>
        </w:rPr>
        <w:t xml:space="preserve"> </w:t>
      </w:r>
      <w:r w:rsidRPr="00FD71B1">
        <w:rPr>
          <w:rFonts w:cs="Arial"/>
          <w:sz w:val="22"/>
          <w:szCs w:val="22"/>
        </w:rPr>
        <w:t>Regulaminu Obrad Sejmiku składam na ręce Pana Przewodniczącego Interpelację do Marszałka Województwa Mazowieckiego Adama Struzika.</w:t>
      </w:r>
    </w:p>
    <w:p w:rsidR="00FD71B1" w:rsidRPr="00FD71B1" w:rsidRDefault="00FD71B1" w:rsidP="00FD71B1">
      <w:pPr>
        <w:spacing w:before="120"/>
        <w:rPr>
          <w:rFonts w:cs="Arial"/>
          <w:sz w:val="22"/>
          <w:szCs w:val="22"/>
        </w:rPr>
      </w:pPr>
      <w:r w:rsidRPr="00FD71B1">
        <w:rPr>
          <w:rFonts w:cs="Arial"/>
          <w:sz w:val="22"/>
          <w:szCs w:val="22"/>
        </w:rPr>
        <w:t xml:space="preserve">w sprawie wyjaśnienia, czy dochodzi do </w:t>
      </w:r>
      <w:proofErr w:type="spellStart"/>
      <w:r w:rsidRPr="00FD71B1">
        <w:rPr>
          <w:rFonts w:cs="Arial"/>
          <w:sz w:val="22"/>
          <w:szCs w:val="22"/>
        </w:rPr>
        <w:t>mobbingu</w:t>
      </w:r>
      <w:proofErr w:type="spellEnd"/>
      <w:r w:rsidRPr="00FD71B1">
        <w:rPr>
          <w:rFonts w:cs="Arial"/>
          <w:sz w:val="22"/>
          <w:szCs w:val="22"/>
        </w:rPr>
        <w:t xml:space="preserve"> w </w:t>
      </w:r>
      <w:r w:rsidRPr="00FD71B1">
        <w:rPr>
          <w:rFonts w:cs="Arial"/>
          <w:bCs/>
          <w:sz w:val="22"/>
          <w:szCs w:val="22"/>
        </w:rPr>
        <w:t>Sekcji Napraw i Utrzymania Taboru Kolei Mazowieckich w Tłuszczu.</w:t>
      </w:r>
    </w:p>
    <w:p w:rsidR="00FD71B1" w:rsidRPr="00FD71B1" w:rsidRDefault="00FD71B1" w:rsidP="00FD71B1">
      <w:pPr>
        <w:spacing w:before="120"/>
        <w:rPr>
          <w:rFonts w:cs="Arial"/>
          <w:sz w:val="22"/>
          <w:szCs w:val="22"/>
        </w:rPr>
      </w:pPr>
      <w:r w:rsidRPr="00FD71B1">
        <w:rPr>
          <w:rFonts w:cs="Arial"/>
          <w:sz w:val="22"/>
          <w:szCs w:val="22"/>
        </w:rPr>
        <w:t>Zwracam się do Pana Marszałka z Interpelacją w związku ze skargą z jaką zgłosili się do mnie jako radnego Województwa Mazowieckiego pracownicy Sekcji Napraw i Utrzymania Taboru Kolei Mazowieckich w Tłuszczu. Sprawa dotyczy głównie maszynistów dojeżdżających do pracy w Tłuszczu.  Skarżą się na warunki i atmosferę w pracy, gdzie czują się dyskryminowani i szykanowani. Ich zdaniem wielu pracowników pozbawionych jest premii bez uzasadnienia, a także grafik dyżurów w stosunku do niektórych z nich jest tak układany, że po przybyciu do Tłuszcza oczekują cztery-pięć godzin na rozpoczęcie dyżuru. Ich koledzy pracujący w innych sekcjach</w:t>
      </w:r>
      <w:r>
        <w:rPr>
          <w:rFonts w:cs="Arial"/>
          <w:sz w:val="22"/>
          <w:szCs w:val="22"/>
        </w:rPr>
        <w:t xml:space="preserve"> </w:t>
      </w:r>
      <w:r w:rsidRPr="00FD71B1">
        <w:rPr>
          <w:rFonts w:cs="Arial"/>
          <w:sz w:val="22"/>
          <w:szCs w:val="22"/>
        </w:rPr>
        <w:t>mają tak ustawione grafiki, że czas oczekiwania na rozpoczęcie pracy nie przekracza jednej godziny. Według skarżących niektórzy z przełożonych twierdzą, że (cytuję)”maszyniści to głupki” poniżając ich tym samym przed innymi pracownikami. Twierdzą, że omijana jest procedura wysyłania na różnego rodzaju kursy szkoleniowe, na które kierowani są faworyzowani przez przełożonych pracownicy z dwumiesięcznym stażem pracy, podczas, gdy wymagany jest co najmniej dwuletni staż pracy. Według moich rozmówców, tejże grupie faworyzowanych pracowników(nazwanych przez nich (zausznikami) przyznawane są premie roczne, które im się nie należą ze względu na zbyt krótki czas pracy.</w:t>
      </w:r>
    </w:p>
    <w:p w:rsidR="00FD71B1" w:rsidRPr="00FD71B1" w:rsidRDefault="00FD71B1" w:rsidP="00FD71B1">
      <w:pPr>
        <w:spacing w:before="120"/>
        <w:rPr>
          <w:rFonts w:cs="Arial"/>
          <w:sz w:val="22"/>
          <w:szCs w:val="22"/>
        </w:rPr>
      </w:pPr>
      <w:r w:rsidRPr="00FD71B1">
        <w:rPr>
          <w:rFonts w:cs="Arial"/>
          <w:sz w:val="22"/>
          <w:szCs w:val="22"/>
        </w:rPr>
        <w:t xml:space="preserve">Kolejne zastrzeżenia dotyczą kierowania maszynistów do prac związanych z układaniem kostki brukowej, co ich zdaniem nie należy do zakresu obowiązków, a odmowa wykonania tych czynności ma konsekwencje w utracie premii. </w:t>
      </w:r>
    </w:p>
    <w:p w:rsidR="00FD71B1" w:rsidRPr="00FD71B1" w:rsidRDefault="00FD71B1" w:rsidP="00FD71B1">
      <w:pPr>
        <w:spacing w:before="120"/>
        <w:rPr>
          <w:rFonts w:cs="Arial"/>
          <w:sz w:val="22"/>
          <w:szCs w:val="22"/>
        </w:rPr>
      </w:pPr>
      <w:r w:rsidRPr="00FD71B1">
        <w:rPr>
          <w:rFonts w:cs="Arial"/>
          <w:sz w:val="22"/>
          <w:szCs w:val="22"/>
        </w:rPr>
        <w:t xml:space="preserve">Z przekazanych mi informacji wynika, że wielu pracowników posiadających tytuł magistra lub inżyniera ma zakaz posługiwania się tymi tytułami, a wynikać ma to z kompleksów ich przełożonego, który żadnego z tych tytułu nie posiada. </w:t>
      </w:r>
    </w:p>
    <w:p w:rsidR="00FD71B1" w:rsidRPr="00FD71B1" w:rsidRDefault="00FD71B1" w:rsidP="00FD71B1">
      <w:pPr>
        <w:spacing w:before="120"/>
        <w:rPr>
          <w:rFonts w:cs="Arial"/>
          <w:sz w:val="22"/>
          <w:szCs w:val="22"/>
        </w:rPr>
      </w:pPr>
      <w:r w:rsidRPr="00FD71B1">
        <w:rPr>
          <w:rFonts w:cs="Arial"/>
          <w:sz w:val="22"/>
          <w:szCs w:val="22"/>
        </w:rPr>
        <w:t xml:space="preserve">Wspomniani kolejarze uważają, że są przez to dyskryminowani. Moi rozmówcy mają najwięcej zastrzeżeń do zastępcy naczelnika sekcji w Tłuszczu. Twierdzą, że często zmuszani są do pilnowania taboru przed osobnikami malującymi graffiti na wagonach. Ich zdaniem nie są odpowiednio przeszkoleni, ani też odpowiednio wyposażeni do sytuacji zagrożenia ich życia i zdrowia w przypadku złapania takiego delikwenta ”na gorącym uczynku”. Boją się o swoje zdrowie i życie. W związku z działalnością </w:t>
      </w:r>
      <w:proofErr w:type="spellStart"/>
      <w:r w:rsidRPr="00FD71B1">
        <w:rPr>
          <w:rFonts w:cs="Arial"/>
          <w:sz w:val="22"/>
          <w:szCs w:val="22"/>
        </w:rPr>
        <w:t>grafficiarzy</w:t>
      </w:r>
      <w:proofErr w:type="spellEnd"/>
      <w:r w:rsidRPr="00FD71B1">
        <w:rPr>
          <w:rFonts w:cs="Arial"/>
          <w:sz w:val="22"/>
          <w:szCs w:val="22"/>
        </w:rPr>
        <w:t xml:space="preserve"> prowadzone są w stosunku do maszynistów wewnętrzne dochodzenia, a w ich konsekwencji nakładane kary finansowe. Za karę mają być też przenoszeni do odległych sekcji. </w:t>
      </w:r>
    </w:p>
    <w:p w:rsidR="00FD71B1" w:rsidRPr="00FD71B1" w:rsidRDefault="00FD71B1" w:rsidP="00FD71B1">
      <w:pPr>
        <w:spacing w:before="120"/>
        <w:rPr>
          <w:rFonts w:cs="Arial"/>
          <w:sz w:val="22"/>
          <w:szCs w:val="22"/>
        </w:rPr>
      </w:pPr>
      <w:r w:rsidRPr="00FD71B1">
        <w:rPr>
          <w:rFonts w:cs="Arial"/>
          <w:sz w:val="22"/>
          <w:szCs w:val="22"/>
        </w:rPr>
        <w:t>Zdaniem skarżących kolejarzy kiedyś może dojść do tragedii w trakcie wykonywania przez nich obowiązków maszynisty, bo przez lobbing żyją w stresie, co może mieć wpływ nie tylko na ich bezpieczeństwo, ale także bezpieczeństwo przewożonych pasażerów.</w:t>
      </w:r>
    </w:p>
    <w:p w:rsidR="00FD71B1" w:rsidRPr="00FD71B1" w:rsidRDefault="00FD71B1" w:rsidP="00FD71B1">
      <w:pPr>
        <w:spacing w:before="120"/>
        <w:rPr>
          <w:rFonts w:cs="Arial"/>
          <w:sz w:val="22"/>
          <w:szCs w:val="22"/>
        </w:rPr>
      </w:pPr>
      <w:r w:rsidRPr="00FD71B1">
        <w:rPr>
          <w:rFonts w:cs="Arial"/>
          <w:sz w:val="22"/>
          <w:szCs w:val="22"/>
        </w:rPr>
        <w:t xml:space="preserve">Według art. 94 § 2. </w:t>
      </w:r>
      <w:hyperlink r:id="rId4" w:tooltip="Kodeks pracy" w:history="1">
        <w:r w:rsidRPr="00FD71B1">
          <w:rPr>
            <w:rStyle w:val="Hipercze"/>
            <w:rFonts w:cs="Arial"/>
            <w:color w:val="auto"/>
            <w:sz w:val="22"/>
            <w:szCs w:val="22"/>
            <w:u w:val="none"/>
          </w:rPr>
          <w:t>Kodeksu pracy</w:t>
        </w:r>
      </w:hyperlink>
      <w:r w:rsidRPr="00FD71B1">
        <w:rPr>
          <w:rFonts w:cs="Arial"/>
          <w:sz w:val="22"/>
          <w:szCs w:val="22"/>
        </w:rPr>
        <w:t xml:space="preserve"> </w:t>
      </w:r>
      <w:proofErr w:type="spellStart"/>
      <w:r w:rsidRPr="00FD71B1">
        <w:rPr>
          <w:rFonts w:cs="Arial"/>
          <w:sz w:val="22"/>
          <w:szCs w:val="22"/>
        </w:rPr>
        <w:t>mobbing</w:t>
      </w:r>
      <w:proofErr w:type="spellEnd"/>
      <w:r w:rsidRPr="00FD71B1">
        <w:rPr>
          <w:rFonts w:cs="Arial"/>
          <w:sz w:val="22"/>
          <w:szCs w:val="22"/>
        </w:rPr>
        <w:t xml:space="preserve"> oznacza działania lub zachowania dotyczące pracownika lub skierowane przeciwko pracownikowi, polegające na uporczywym i długotrwałym nękaniu lub zastraszaniu pracownika, wywołujące u niego zaniżoną ocenę przydatności zawodowej, powodujące lub mające na celu poniżenie lub ośmieszenie pracownika, izolowanie go lub wyeliminowanie z zespołu współpracowników. Istotnym jest fakt, iż osobą dopuszczającą się </w:t>
      </w:r>
      <w:proofErr w:type="spellStart"/>
      <w:r w:rsidRPr="00FD71B1">
        <w:rPr>
          <w:rFonts w:cs="Arial"/>
          <w:sz w:val="22"/>
          <w:szCs w:val="22"/>
        </w:rPr>
        <w:t>mobbingu</w:t>
      </w:r>
      <w:proofErr w:type="spellEnd"/>
      <w:r w:rsidRPr="00FD71B1">
        <w:rPr>
          <w:rFonts w:cs="Arial"/>
          <w:sz w:val="22"/>
          <w:szCs w:val="22"/>
        </w:rPr>
        <w:t xml:space="preserve"> nie musi być pracodawca, lecz może to być </w:t>
      </w:r>
      <w:r w:rsidRPr="00FD71B1">
        <w:rPr>
          <w:rFonts w:cs="Arial"/>
          <w:sz w:val="22"/>
          <w:szCs w:val="22"/>
        </w:rPr>
        <w:lastRenderedPageBreak/>
        <w:t xml:space="preserve">przełożony lub współpracownik. Pracodawca jest zobowiązany przeciwdziałać </w:t>
      </w:r>
      <w:proofErr w:type="spellStart"/>
      <w:r w:rsidRPr="00FD71B1">
        <w:rPr>
          <w:rFonts w:cs="Arial"/>
          <w:sz w:val="22"/>
          <w:szCs w:val="22"/>
        </w:rPr>
        <w:t>mobbingowi</w:t>
      </w:r>
      <w:proofErr w:type="spellEnd"/>
      <w:r w:rsidRPr="00FD71B1">
        <w:rPr>
          <w:rFonts w:cs="Arial"/>
          <w:sz w:val="22"/>
          <w:szCs w:val="22"/>
        </w:rPr>
        <w:t xml:space="preserve"> (art. 94</w:t>
      </w:r>
      <w:r w:rsidRPr="00FD71B1">
        <w:rPr>
          <w:rFonts w:cs="Arial"/>
          <w:sz w:val="22"/>
          <w:szCs w:val="22"/>
          <w:vertAlign w:val="superscript"/>
        </w:rPr>
        <w:t>3</w:t>
      </w:r>
      <w:r w:rsidRPr="00FD71B1">
        <w:rPr>
          <w:rFonts w:cs="Arial"/>
          <w:sz w:val="22"/>
          <w:szCs w:val="22"/>
        </w:rPr>
        <w:t xml:space="preserve"> § 1. </w:t>
      </w:r>
      <w:proofErr w:type="spellStart"/>
      <w:r w:rsidRPr="00FD71B1">
        <w:rPr>
          <w:rFonts w:cs="Arial"/>
          <w:sz w:val="22"/>
          <w:szCs w:val="22"/>
        </w:rPr>
        <w:t>K.p</w:t>
      </w:r>
      <w:proofErr w:type="spellEnd"/>
      <w:r w:rsidRPr="00FD71B1">
        <w:rPr>
          <w:rFonts w:cs="Arial"/>
          <w:sz w:val="22"/>
          <w:szCs w:val="22"/>
        </w:rPr>
        <w:t>.).</w:t>
      </w:r>
    </w:p>
    <w:p w:rsidR="00FD71B1" w:rsidRPr="00FD71B1" w:rsidRDefault="00FD71B1" w:rsidP="00FD71B1">
      <w:pPr>
        <w:spacing w:before="120"/>
        <w:rPr>
          <w:rFonts w:cs="Arial"/>
          <w:sz w:val="22"/>
          <w:szCs w:val="22"/>
        </w:rPr>
      </w:pPr>
      <w:r w:rsidRPr="00FD71B1">
        <w:rPr>
          <w:rFonts w:cs="Arial"/>
          <w:sz w:val="22"/>
          <w:szCs w:val="22"/>
        </w:rPr>
        <w:t xml:space="preserve">Dlatego zwracam się do Pana Marszałka z prośbą o sprawdzenie informacji dotyczących niepokojących praktyk mających miejsce w </w:t>
      </w:r>
      <w:r w:rsidRPr="00FD71B1">
        <w:rPr>
          <w:rFonts w:cs="Arial"/>
          <w:bCs/>
          <w:sz w:val="22"/>
          <w:szCs w:val="22"/>
        </w:rPr>
        <w:t xml:space="preserve">Sekcji Napraw i Utrzymania Taboru Kolei Mazowieckich w Tłuszczu, a w przypadku potwierdzenia się zarzutów zawartych w interpelacji o wyeliminowanie czynów mających znamiona </w:t>
      </w:r>
      <w:proofErr w:type="spellStart"/>
      <w:r w:rsidRPr="00FD71B1">
        <w:rPr>
          <w:rFonts w:cs="Arial"/>
          <w:bCs/>
          <w:sz w:val="22"/>
          <w:szCs w:val="22"/>
        </w:rPr>
        <w:t>mobbingu</w:t>
      </w:r>
      <w:proofErr w:type="spellEnd"/>
      <w:r w:rsidRPr="00FD71B1">
        <w:rPr>
          <w:rFonts w:cs="Arial"/>
          <w:bCs/>
          <w:sz w:val="22"/>
          <w:szCs w:val="22"/>
        </w:rPr>
        <w:t xml:space="preserve"> w spółce podległej samorządowi województwa mazowieckiego.</w:t>
      </w:r>
    </w:p>
    <w:p w:rsidR="00FD71B1" w:rsidRPr="00FD71B1" w:rsidRDefault="00FD71B1" w:rsidP="00FD71B1">
      <w:pPr>
        <w:spacing w:before="120"/>
        <w:rPr>
          <w:rFonts w:cs="Arial"/>
          <w:sz w:val="22"/>
          <w:szCs w:val="22"/>
        </w:rPr>
      </w:pPr>
      <w:r w:rsidRPr="00FD71B1">
        <w:rPr>
          <w:rFonts w:cs="Arial"/>
          <w:sz w:val="22"/>
          <w:szCs w:val="22"/>
        </w:rPr>
        <w:t>Z wyrazami szacunku</w:t>
      </w:r>
    </w:p>
    <w:p w:rsidR="007368ED" w:rsidRPr="00FD71B1" w:rsidRDefault="00FD71B1" w:rsidP="00FD71B1">
      <w:pPr>
        <w:rPr>
          <w:rFonts w:cs="Arial"/>
          <w:sz w:val="22"/>
          <w:szCs w:val="22"/>
        </w:rPr>
      </w:pPr>
      <w:r w:rsidRPr="00FD71B1">
        <w:rPr>
          <w:rFonts w:cs="Arial"/>
          <w:sz w:val="22"/>
          <w:szCs w:val="22"/>
        </w:rPr>
        <w:t>Krzysztof Winiarski</w:t>
      </w:r>
      <w:bookmarkStart w:id="0" w:name="_GoBack"/>
      <w:bookmarkEnd w:id="0"/>
    </w:p>
    <w:sectPr w:rsidR="007368ED" w:rsidRPr="00FD71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845"/>
    <w:rsid w:val="0004125B"/>
    <w:rsid w:val="00184FA3"/>
    <w:rsid w:val="00201EDD"/>
    <w:rsid w:val="002823BE"/>
    <w:rsid w:val="003863FF"/>
    <w:rsid w:val="00424845"/>
    <w:rsid w:val="004657BD"/>
    <w:rsid w:val="00552AF1"/>
    <w:rsid w:val="007368ED"/>
    <w:rsid w:val="00892D39"/>
    <w:rsid w:val="00922E70"/>
    <w:rsid w:val="00CD7BF1"/>
    <w:rsid w:val="00FD71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2665B-41C9-4B4C-BA29-0FF35F36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AF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7368ED"/>
    <w:pPr>
      <w:keepNext/>
      <w:keepLines/>
      <w:outlineLvl w:val="0"/>
    </w:pPr>
    <w:rPr>
      <w:rFonts w:eastAsiaTheme="majorEastAsia" w:cs="Arial"/>
      <w:b/>
      <w:color w:val="C00000"/>
      <w:sz w:val="24"/>
      <w:szCs w:val="24"/>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368ED"/>
    <w:rPr>
      <w:rFonts w:ascii="Arial" w:eastAsiaTheme="majorEastAsia" w:hAnsi="Arial" w:cs="Arial"/>
      <w:b/>
      <w:color w:val="C00000"/>
      <w:sz w:val="24"/>
      <w:szCs w:val="24"/>
      <w:lang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 w:type="character" w:styleId="Hipercze">
    <w:name w:val="Hyperlink"/>
    <w:uiPriority w:val="99"/>
    <w:unhideWhenUsed/>
    <w:rsid w:val="00FD71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35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l.wikipedia.org/wiki/Kodeks_prac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605</Words>
  <Characters>3634</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5</cp:revision>
  <dcterms:created xsi:type="dcterms:W3CDTF">2016-08-03T07:12:00Z</dcterms:created>
  <dcterms:modified xsi:type="dcterms:W3CDTF">2016-08-04T06:46:00Z</dcterms:modified>
</cp:coreProperties>
</file>