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F2586" w:rsidRPr="00CF2586" w:rsidRDefault="00CF2586" w:rsidP="00CF2586">
      <w:pPr>
        <w:pStyle w:val="Nagwek1"/>
      </w:pPr>
      <w:r w:rsidRPr="00CF2586">
        <w:t>Odpowiedź na interpelację</w:t>
      </w:r>
      <w:r w:rsidRPr="00CF2586">
        <w:t xml:space="preserve"> nr 48/15 radnej Teresy </w:t>
      </w:r>
      <w:proofErr w:type="spellStart"/>
      <w:r w:rsidRPr="00CF2586">
        <w:t>Wargockiej</w:t>
      </w:r>
      <w:proofErr w:type="spellEnd"/>
      <w:r w:rsidRPr="00CF2586">
        <w:t xml:space="preserve"> </w:t>
      </w:r>
      <w:r w:rsidRPr="00CF2586">
        <w:br/>
        <w:t xml:space="preserve">w sprawie </w:t>
      </w:r>
      <w:proofErr w:type="spellStart"/>
      <w:r w:rsidRPr="00CF2586">
        <w:t>PZLPiT</w:t>
      </w:r>
      <w:proofErr w:type="spellEnd"/>
      <w:r w:rsidRPr="00CF2586">
        <w:t xml:space="preserve"> „Mazowsze”</w:t>
      </w:r>
    </w:p>
    <w:p w:rsidR="00184FA3" w:rsidRPr="00956EE2" w:rsidRDefault="00CF2586" w:rsidP="00956EE2">
      <w:pPr>
        <w:spacing w:before="120"/>
        <w:rPr>
          <w:sz w:val="22"/>
          <w:szCs w:val="22"/>
        </w:rPr>
      </w:pPr>
      <w:r w:rsidRPr="00956EE2">
        <w:rPr>
          <w:sz w:val="22"/>
          <w:szCs w:val="22"/>
        </w:rPr>
        <w:t>Warszawa, 27 lipca 2015 r.</w:t>
      </w:r>
    </w:p>
    <w:p w:rsidR="00CF2586" w:rsidRPr="00956EE2" w:rsidRDefault="00CF2586" w:rsidP="00956EE2">
      <w:pPr>
        <w:spacing w:before="120"/>
        <w:rPr>
          <w:rFonts w:cs="Arial"/>
          <w:sz w:val="22"/>
          <w:szCs w:val="22"/>
        </w:rPr>
      </w:pPr>
      <w:r w:rsidRPr="00956EE2">
        <w:rPr>
          <w:sz w:val="22"/>
          <w:szCs w:val="22"/>
        </w:rPr>
        <w:t>W odpowiedzi na interpelację z dnia 06.07.2015 r. w sprawie Państwowego Zespołu Ludowego Pieśni i Tańca</w:t>
      </w:r>
      <w:r w:rsidRPr="00956EE2">
        <w:rPr>
          <w:sz w:val="22"/>
          <w:szCs w:val="22"/>
        </w:rPr>
        <w:t xml:space="preserve"> „</w:t>
      </w:r>
      <w:r w:rsidRPr="00956EE2">
        <w:rPr>
          <w:rFonts w:cs="Arial"/>
          <w:sz w:val="22"/>
          <w:szCs w:val="22"/>
        </w:rPr>
        <w:t>Mazowsze" im. Tadeusza Sygietyńskiego w Karolinie uprzejmie informuję:</w:t>
      </w:r>
    </w:p>
    <w:p w:rsidR="00CF2586" w:rsidRPr="00956EE2" w:rsidRDefault="00CF2586" w:rsidP="00956EE2">
      <w:pPr>
        <w:pStyle w:val="Nagwek2"/>
      </w:pPr>
      <w:r w:rsidRPr="00956EE2">
        <w:t>Ad. 1.</w:t>
      </w:r>
    </w:p>
    <w:p w:rsidR="00CF2586" w:rsidRPr="00956EE2" w:rsidRDefault="00CF2586" w:rsidP="00956EE2">
      <w:pPr>
        <w:spacing w:before="120"/>
        <w:rPr>
          <w:rFonts w:cs="Arial"/>
          <w:sz w:val="22"/>
          <w:szCs w:val="22"/>
        </w:rPr>
      </w:pPr>
      <w:r w:rsidRPr="00956EE2">
        <w:rPr>
          <w:rFonts w:cs="Arial"/>
          <w:sz w:val="22"/>
          <w:szCs w:val="22"/>
        </w:rPr>
        <w:t>Zgodnie z DECYZJĄ KOMISJI EUROPEJSKIEJ z dnia 20 grudnia 2011 r.</w:t>
      </w:r>
      <w:r w:rsidRPr="00956EE2">
        <w:rPr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w sprawie stosowania art. 106 ust. 2</w:t>
      </w:r>
    </w:p>
    <w:p w:rsidR="00CF2586" w:rsidRPr="00956EE2" w:rsidRDefault="00CF2586" w:rsidP="00956EE2">
      <w:pPr>
        <w:spacing w:before="120"/>
        <w:rPr>
          <w:rFonts w:cs="Arial"/>
          <w:sz w:val="22"/>
          <w:szCs w:val="22"/>
        </w:rPr>
      </w:pPr>
      <w:r w:rsidRPr="00956EE2">
        <w:rPr>
          <w:rFonts w:cs="Arial"/>
          <w:sz w:val="22"/>
          <w:szCs w:val="22"/>
        </w:rPr>
        <w:t>Traktatu o funkcjonowaniu Unii Europejskiej do pomocy państwa w formie rekompensaty z tytułu świadczenia usług publicznych, przyznawanej przedsiębiorstwom zobowiązanym do wykonywania usług świadczonyc</w:t>
      </w:r>
      <w:bookmarkStart w:id="0" w:name="_GoBack"/>
      <w:bookmarkEnd w:id="0"/>
      <w:r w:rsidRPr="00956EE2">
        <w:rPr>
          <w:rFonts w:cs="Arial"/>
          <w:sz w:val="22"/>
          <w:szCs w:val="22"/>
        </w:rPr>
        <w:t>h w ogólnym interesie gospodarczym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(2012/21/ UE)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w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dniu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29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kwietnia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2013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r. pomiędzy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Województwem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Mazowieckim a Państwowym Zespołem Ludowym Pieśni i Tańca „Mazowsze" im. Tadeusza Sygietyńskiego w Karolinie została zawarta na okres od 1 maja 2013 do 30 kwietnia 2035 r. Umowa Ramowa o wykonywanie usługi publicznej świadczonej w ogólnym interesie gospodarczym. Zgodnie z postanowieniami Umowy Ramowej rekompensata stanowi różnicę pomiędzy udokumentowanymi kosztami i przychodami (środki pieniężne lub inne korzyści majątkowe) dotyczącymi działalności objętej niniejszą Umową wraz z uwzględnieniem rozsądnego zysku. Finansowanie Zespołu w modelu rekompensaty bardzo precyzyjnie określa warunki formalno-prawne wsparcia finansowego dając możliwość finansowania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z rekompensaty tylko określonych kosztów związanych z działalnością Zespołu. Zbyt mate wpływy osiągane przez Zespół z działalności komercyjnej i brak możliwości przekazania „Mazowszu" dodatkowych środków z budżetu Województwa Mazowieckiego poza rekompensatą powodują znaczące utrudnienie w funkcjonowaniu Zespołu w przypadku pojawienia się kosztów, których nie można pokryć z Rekompensaty.</w:t>
      </w:r>
    </w:p>
    <w:p w:rsidR="00CF2586" w:rsidRPr="00956EE2" w:rsidRDefault="00CF2586" w:rsidP="00956EE2">
      <w:pPr>
        <w:spacing w:before="120"/>
        <w:rPr>
          <w:rFonts w:cs="Arial"/>
          <w:sz w:val="22"/>
          <w:szCs w:val="22"/>
        </w:rPr>
      </w:pPr>
      <w:r w:rsidRPr="00956EE2">
        <w:rPr>
          <w:rFonts w:cs="Arial"/>
          <w:sz w:val="22"/>
          <w:szCs w:val="22"/>
        </w:rPr>
        <w:t>Mając na uwadze powyższe problemy Zespołu Zarząd Województwa Mazowieckiego podjął decyzję o powrocie do rozliczania działalności instytucji na zasadach dotacji podmiotowej. W celu realizacji postanowień Zarządu niezbędne było podjęcie Uchwały Nr 644/43/15 z dnia 26.05.2015 r. i upoważnienie wskazanych w uchwale osób do złożenia oświadczenia woli o rozwiązaniu Umowy Ramowej z dnia 29 kwietnia 2013 r. o wykonywanie usługi publicznej świadczonej w zakresie kultury w okresie od 1 maja 2013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r. do 30 kwietnia 2035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r. i</w:t>
      </w:r>
      <w:r w:rsidRPr="00956EE2">
        <w:rPr>
          <w:rFonts w:cs="Arial"/>
          <w:b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Umowy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Rocznej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Nr 1/KP/DU/111./3031.3/D/201 5 z dnia 19 maja 2015 r. z dniem 31 grudnia 2015 r., zmienionej Uchwałą Nr 704/46/15 Zarządu Województwa Mazowieckiego z dnia 8 czerwca 2015 r. W dalszej kolejności będą</w:t>
      </w:r>
      <w:r w:rsidRP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zgłoszone stosowne zmiany do budżetu Województwa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Mazowieckiego na 2016 rok oraz Wieloletniej Prognozy Finansowej.</w:t>
      </w:r>
    </w:p>
    <w:p w:rsidR="00CF2586" w:rsidRPr="00956EE2" w:rsidRDefault="00CF2586" w:rsidP="00956EE2">
      <w:pPr>
        <w:pStyle w:val="Nagwek2"/>
      </w:pPr>
      <w:r w:rsidRPr="00956EE2">
        <w:t>Ad. 2.</w:t>
      </w:r>
    </w:p>
    <w:p w:rsidR="00CF2586" w:rsidRPr="00956EE2" w:rsidRDefault="00CF2586" w:rsidP="00956EE2">
      <w:pPr>
        <w:spacing w:before="120"/>
        <w:rPr>
          <w:rFonts w:cs="Arial"/>
          <w:sz w:val="22"/>
          <w:szCs w:val="22"/>
        </w:rPr>
      </w:pPr>
      <w:r w:rsidRPr="00956EE2">
        <w:rPr>
          <w:rFonts w:cs="Arial"/>
          <w:sz w:val="22"/>
          <w:szCs w:val="22"/>
        </w:rPr>
        <w:t>Po 31.12.2015 r. planowany jest powrót do standardowego modelu finansowania w formie dotacji podmiotowej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na dofinansowanie działalności bieżącej w zakresie realizowanych zadań statutowych, w tym na utrzymanie i remonty obiektów, dotacji celowych na finansowanie lub dofinansowanie kosztów realizacji inwestycji oraz dotacji celowych na realizację wskazanych zadań i programów - zgodnie z art. 28 ust. 3 ustawy z dnia z dnia 25 października 1991 r. o organizowaniu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prowadzeniu działalności kulturalnej (Dz. U.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z 2012 r.,</w:t>
      </w:r>
      <w:proofErr w:type="spellStart"/>
      <w:r w:rsidRPr="00956EE2">
        <w:rPr>
          <w:rFonts w:cs="Arial"/>
          <w:sz w:val="22"/>
          <w:szCs w:val="22"/>
        </w:rPr>
        <w:t>poz</w:t>
      </w:r>
      <w:proofErr w:type="spellEnd"/>
      <w:r w:rsidRPr="00956EE2">
        <w:rPr>
          <w:rFonts w:cs="Arial"/>
          <w:sz w:val="22"/>
          <w:szCs w:val="22"/>
        </w:rPr>
        <w:t>. 406 z późn.zm.).</w:t>
      </w:r>
    </w:p>
    <w:p w:rsidR="00CF2586" w:rsidRPr="00956EE2" w:rsidRDefault="00CF2586" w:rsidP="00956EE2">
      <w:pPr>
        <w:pStyle w:val="Nagwek2"/>
      </w:pPr>
      <w:r w:rsidRPr="00956EE2">
        <w:t>Ad. 3.</w:t>
      </w:r>
    </w:p>
    <w:p w:rsidR="00CF2586" w:rsidRPr="00956EE2" w:rsidRDefault="00CF2586" w:rsidP="00956EE2">
      <w:pPr>
        <w:spacing w:before="120"/>
        <w:rPr>
          <w:rFonts w:cs="Arial"/>
          <w:sz w:val="22"/>
          <w:szCs w:val="22"/>
        </w:rPr>
      </w:pPr>
      <w:r w:rsidRPr="00956EE2">
        <w:rPr>
          <w:rFonts w:cs="Arial"/>
          <w:sz w:val="22"/>
          <w:szCs w:val="22"/>
        </w:rPr>
        <w:t>Zarząd Województwa Mazowieckiego podjął w dniu 15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 xml:space="preserve">maja 2012 r. Uchwałę Nr 919/159/12 </w:t>
      </w:r>
      <w:r w:rsidRPr="00956EE2">
        <w:rPr>
          <w:sz w:val="22"/>
          <w:szCs w:val="22"/>
        </w:rPr>
        <w:t>w</w:t>
      </w:r>
      <w:r w:rsidR="00956EE2">
        <w:rPr>
          <w:sz w:val="22"/>
          <w:szCs w:val="22"/>
        </w:rPr>
        <w:t xml:space="preserve"> </w:t>
      </w:r>
      <w:r w:rsidRPr="00956EE2">
        <w:rPr>
          <w:sz w:val="22"/>
          <w:szCs w:val="22"/>
        </w:rPr>
        <w:t>spraw</w:t>
      </w:r>
      <w:r w:rsidRPr="00956EE2">
        <w:rPr>
          <w:rFonts w:cs="Arial"/>
          <w:sz w:val="22"/>
          <w:szCs w:val="22"/>
        </w:rPr>
        <w:t>ie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opinii</w:t>
      </w:r>
      <w:r w:rsidRPr="00956EE2">
        <w:rPr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do projektu uchwały Sejmiku Województwa Mazowieckiego w sprawie stanowiska Sejmiku Województwa Mazowieckiego w sprawie współfinansowania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Państwowego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Zespołu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Ludowego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Pieśni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i Tańca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„Mazowsze"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 xml:space="preserve">im. Tadeusza Sygietyńskiego przez Ministerstwo Kultury i Dziedzictwa Narodowego. W wyniku pozytywnej opinii Zarządu </w:t>
      </w:r>
      <w:r w:rsidRPr="00956EE2">
        <w:rPr>
          <w:rFonts w:cs="Arial"/>
          <w:sz w:val="22"/>
          <w:szCs w:val="22"/>
        </w:rPr>
        <w:lastRenderedPageBreak/>
        <w:t>Sejmik Województwa Mazowieckiego podjął w dniu 21 maja 2012 r. Uchwałę Nr 129/12 w sprawie stanowiska Sejmiku Województwa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Mazowieckiego w sprawie współfinansowania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Państwowego Zespołu Ludowego Pieśni i Tańca</w:t>
      </w:r>
      <w:r w:rsidRPr="00956EE2">
        <w:rPr>
          <w:sz w:val="22"/>
          <w:szCs w:val="22"/>
        </w:rPr>
        <w:t xml:space="preserve"> „Mazowsze”</w:t>
      </w:r>
      <w:r w:rsidRPr="00956EE2">
        <w:rPr>
          <w:rFonts w:cs="Arial"/>
          <w:sz w:val="22"/>
          <w:szCs w:val="22"/>
        </w:rPr>
        <w:t xml:space="preserve"> im. Tadeusza Sygietyńskiego przez Ministerstwo Kultury i Dziedzictwa Narodowego.</w:t>
      </w:r>
    </w:p>
    <w:p w:rsidR="00CF2586" w:rsidRPr="00956EE2" w:rsidRDefault="00CF2586" w:rsidP="00956EE2">
      <w:pPr>
        <w:spacing w:before="120"/>
        <w:rPr>
          <w:rFonts w:cs="Arial"/>
          <w:sz w:val="22"/>
          <w:szCs w:val="22"/>
        </w:rPr>
      </w:pPr>
      <w:r w:rsidRPr="00956EE2">
        <w:rPr>
          <w:rFonts w:cs="Arial"/>
          <w:sz w:val="22"/>
          <w:szCs w:val="22"/>
        </w:rPr>
        <w:t>W odpowiedzi z dnia 12 czerwca 2012 r. na stanowisko Sejmiku Minister ds. Kultury i Dziedzictwa Narodowego poinformował, że Ministerstwo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nie przewiduje współfinansowani a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kolejnych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instytucji samorządowych,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w tym</w:t>
      </w:r>
      <w:r w:rsidR="00956EE2">
        <w:rPr>
          <w:rFonts w:cs="Arial"/>
          <w:sz w:val="22"/>
          <w:szCs w:val="22"/>
        </w:rPr>
        <w:t xml:space="preserve"> </w:t>
      </w:r>
      <w:proofErr w:type="spellStart"/>
      <w:r w:rsidRPr="00956EE2">
        <w:rPr>
          <w:rFonts w:cs="Arial"/>
          <w:sz w:val="22"/>
          <w:szCs w:val="22"/>
        </w:rPr>
        <w:t>PZLPiT</w:t>
      </w:r>
      <w:proofErr w:type="spellEnd"/>
      <w:r w:rsidRPr="00956EE2">
        <w:rPr>
          <w:sz w:val="22"/>
          <w:szCs w:val="22"/>
        </w:rPr>
        <w:t xml:space="preserve"> „Mazowsze”</w:t>
      </w:r>
      <w:r w:rsidRPr="00956EE2">
        <w:rPr>
          <w:rFonts w:cs="Arial"/>
          <w:sz w:val="22"/>
          <w:szCs w:val="22"/>
        </w:rPr>
        <w:t>. W 2013 r. Komisja Kultury i Dziedzictwa Narodowego Sejmiku Województwa Mazowieckiego wystąpiła do Ministerstwa o rozważenie możliwości współfinansowania Zespołu. W odpowiedzi Pan Zenon Butkiewicz - Dyrektor Departamentu Narodowych Instytucji Kultury w Ministerstwie pismem z dnia 24 listopada 2013 r. w imieniu Ministra ds. Kultury i Dziedzictwa Narodowego ponownie poinformował, że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resort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kultury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nie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przewiduje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współfinansowani a kolejnych samorządowych instytucji kultury i że jedyną formą współpracy i wspierania finansowego działalności Zespołu jest obszar działalności uregulowany ww. ustawą o organizowaniu i prowadzeniu działalności kulturalnej oraz, że Ministerstwo pielęgnuje kulturę ludową wspierając ją finansowo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poprzez różne programy.</w:t>
      </w:r>
    </w:p>
    <w:p w:rsidR="00CF2586" w:rsidRPr="00956EE2" w:rsidRDefault="00CF2586" w:rsidP="00956EE2">
      <w:pPr>
        <w:spacing w:before="120"/>
        <w:rPr>
          <w:rFonts w:cs="Arial"/>
          <w:sz w:val="22"/>
          <w:szCs w:val="22"/>
        </w:rPr>
      </w:pPr>
      <w:r w:rsidRPr="00956EE2">
        <w:rPr>
          <w:rFonts w:cs="Arial"/>
          <w:sz w:val="22"/>
          <w:szCs w:val="22"/>
        </w:rPr>
        <w:t>Z uwagi na dwukrotną informację, że Ministerstwo Kultury i Dziedzictwa Narodowego nie zamierza współfinansować kolejnych samorządowych instytucji występowanie po raz kolejny przez Zarząd Województwa Mazowieckiego do Ministra Kultury i Dziedzictwa Narodowego było bezprzedmiotowe.</w:t>
      </w:r>
    </w:p>
    <w:p w:rsidR="00CF2586" w:rsidRPr="00956EE2" w:rsidRDefault="00CF2586" w:rsidP="00956EE2">
      <w:pPr>
        <w:pStyle w:val="Nagwek2"/>
      </w:pPr>
      <w:r w:rsidRPr="00956EE2">
        <w:t>Ad.4.</w:t>
      </w:r>
    </w:p>
    <w:p w:rsidR="00CF2586" w:rsidRPr="00956EE2" w:rsidRDefault="00CF2586" w:rsidP="00956EE2">
      <w:pPr>
        <w:spacing w:before="120"/>
        <w:rPr>
          <w:rFonts w:cs="Arial"/>
          <w:sz w:val="22"/>
          <w:szCs w:val="22"/>
        </w:rPr>
      </w:pPr>
      <w:r w:rsidRPr="00956EE2">
        <w:rPr>
          <w:rFonts w:cs="Arial"/>
          <w:sz w:val="22"/>
          <w:szCs w:val="22"/>
        </w:rPr>
        <w:t>Mazowiecka Jednostka Wdrażania Programów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Unijnych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przeprowadziła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kontrole projekt</w:t>
      </w:r>
      <w:r w:rsidRPr="00956EE2">
        <w:rPr>
          <w:sz w:val="22"/>
          <w:szCs w:val="22"/>
        </w:rPr>
        <w:t>ów</w:t>
      </w:r>
      <w:r w:rsidR="00956EE2">
        <w:rPr>
          <w:sz w:val="22"/>
          <w:szCs w:val="22"/>
        </w:rPr>
        <w:t xml:space="preserve"> </w:t>
      </w:r>
      <w:r w:rsidRPr="00956EE2">
        <w:rPr>
          <w:sz w:val="22"/>
          <w:szCs w:val="22"/>
        </w:rPr>
        <w:t>pn. „</w:t>
      </w:r>
      <w:r w:rsidRPr="00956EE2">
        <w:rPr>
          <w:rFonts w:cs="Arial"/>
          <w:sz w:val="22"/>
          <w:szCs w:val="22"/>
        </w:rPr>
        <w:t>Zabytkowy</w:t>
      </w:r>
      <w:r w:rsidRPr="00956EE2">
        <w:rPr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Park Mazowsza wizytówką regionu</w:t>
      </w:r>
      <w:r w:rsidRPr="00956EE2">
        <w:rPr>
          <w:sz w:val="22"/>
          <w:szCs w:val="22"/>
        </w:rPr>
        <w:t>”</w:t>
      </w:r>
      <w:r w:rsidRPr="00956EE2">
        <w:rPr>
          <w:rFonts w:cs="Arial"/>
          <w:sz w:val="22"/>
          <w:szCs w:val="22"/>
        </w:rPr>
        <w:t xml:space="preserve">, </w:t>
      </w:r>
      <w:r w:rsidRPr="00956EE2">
        <w:rPr>
          <w:sz w:val="22"/>
          <w:szCs w:val="22"/>
        </w:rPr>
        <w:t>„</w:t>
      </w:r>
      <w:r w:rsidRPr="00956EE2">
        <w:rPr>
          <w:rFonts w:cs="Arial"/>
          <w:sz w:val="22"/>
          <w:szCs w:val="22"/>
        </w:rPr>
        <w:t>Zaplecze noclegowe Matecznik Mazowsze wraz z adaptacją stajni na Karczmę Staropolsk</w:t>
      </w:r>
      <w:r w:rsidRPr="00956EE2">
        <w:rPr>
          <w:sz w:val="22"/>
          <w:szCs w:val="22"/>
        </w:rPr>
        <w:t>ą”</w:t>
      </w:r>
      <w:r w:rsidRPr="00956EE2">
        <w:rPr>
          <w:rFonts w:cs="Arial"/>
          <w:sz w:val="22"/>
          <w:szCs w:val="22"/>
        </w:rPr>
        <w:t xml:space="preserve"> oraz „Matecznik Mazowsze</w:t>
      </w:r>
      <w:r w:rsidRPr="00956EE2">
        <w:rPr>
          <w:sz w:val="22"/>
          <w:szCs w:val="22"/>
        </w:rPr>
        <w:t>”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beneficjenta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Państwowy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Zespół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Ludowy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Pieśni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i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Tańca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„Mazowsze" im. Tadeusza Sygietyńskiego. Postępowanie w sprawach jest w toku. W dniu 17.02.2015 r. wszczęto postępowanie administracyjne dotyczące realizacji zaleceń pokontrolnych nr</w:t>
      </w:r>
      <w:r w:rsidRPr="00956EE2">
        <w:rPr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1/3/RPMA.06.01. 00-14-001/09 z dnia 15 stycznia 2015 r. dotyczących projektu „Matecznik Mazowsze".</w:t>
      </w:r>
    </w:p>
    <w:p w:rsidR="00CF2586" w:rsidRPr="00956EE2" w:rsidRDefault="00CF2586" w:rsidP="00956EE2">
      <w:pPr>
        <w:pStyle w:val="Nagwek2"/>
      </w:pPr>
      <w:r w:rsidRPr="00956EE2">
        <w:t>Ad.5.</w:t>
      </w:r>
    </w:p>
    <w:p w:rsidR="00CF2586" w:rsidRPr="00956EE2" w:rsidRDefault="00CF2586" w:rsidP="00956EE2">
      <w:pPr>
        <w:spacing w:before="120"/>
        <w:rPr>
          <w:sz w:val="22"/>
          <w:szCs w:val="22"/>
        </w:rPr>
      </w:pPr>
      <w:r w:rsidRPr="00956EE2">
        <w:rPr>
          <w:rFonts w:cs="Arial"/>
          <w:sz w:val="22"/>
          <w:szCs w:val="22"/>
        </w:rPr>
        <w:t>Zarząd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Województwa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Mazowieckiego,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na posiedzeniu w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dniu 21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lipca 2015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r., podjął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decyzję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o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wszczęciu</w:t>
      </w:r>
      <w:r w:rsidR="00956EE2">
        <w:rPr>
          <w:rFonts w:cs="Arial"/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procedury konkursowej zmierzającej do wyłonienia kandydata na stanowisko dyrektora Państwowego Zespołu Ludowego Pieśni i Tańca „Mazowsze" im.</w:t>
      </w:r>
      <w:r w:rsidRPr="00956EE2">
        <w:rPr>
          <w:sz w:val="22"/>
          <w:szCs w:val="22"/>
        </w:rPr>
        <w:t xml:space="preserve"> </w:t>
      </w:r>
      <w:r w:rsidRPr="00956EE2">
        <w:rPr>
          <w:rFonts w:cs="Arial"/>
          <w:sz w:val="22"/>
          <w:szCs w:val="22"/>
        </w:rPr>
        <w:t>Tadeusza Sygietyńskiego w Karolinie.</w:t>
      </w:r>
    </w:p>
    <w:p w:rsidR="00CF2586" w:rsidRPr="00956EE2" w:rsidRDefault="00CF2586" w:rsidP="00956EE2">
      <w:pPr>
        <w:spacing w:before="120"/>
        <w:rPr>
          <w:sz w:val="22"/>
          <w:szCs w:val="22"/>
        </w:rPr>
      </w:pPr>
      <w:r w:rsidRPr="00956EE2">
        <w:rPr>
          <w:sz w:val="22"/>
          <w:szCs w:val="22"/>
        </w:rPr>
        <w:t>Z poważaniem,</w:t>
      </w:r>
    </w:p>
    <w:p w:rsidR="00CF2586" w:rsidRPr="00956EE2" w:rsidRDefault="00CF2586" w:rsidP="00956EE2">
      <w:pPr>
        <w:spacing w:before="120"/>
        <w:rPr>
          <w:sz w:val="22"/>
          <w:szCs w:val="22"/>
        </w:rPr>
      </w:pPr>
      <w:r w:rsidRPr="00956EE2">
        <w:rPr>
          <w:sz w:val="22"/>
          <w:szCs w:val="22"/>
        </w:rPr>
        <w:t>Członek Zarządu</w:t>
      </w:r>
      <w:r w:rsidRPr="00956EE2">
        <w:rPr>
          <w:sz w:val="22"/>
          <w:szCs w:val="22"/>
        </w:rPr>
        <w:br/>
        <w:t xml:space="preserve">Wiesław </w:t>
      </w:r>
      <w:proofErr w:type="spellStart"/>
      <w:r w:rsidRPr="00956EE2">
        <w:rPr>
          <w:sz w:val="22"/>
          <w:szCs w:val="22"/>
        </w:rPr>
        <w:t>Raboszuk</w:t>
      </w:r>
      <w:proofErr w:type="spellEnd"/>
    </w:p>
    <w:sectPr w:rsidR="00CF2586" w:rsidRPr="00956EE2" w:rsidSect="00CF2586">
      <w:footerReference w:type="default" r:id="rId6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2586" w:rsidRDefault="00CF2586" w:rsidP="00CF2586">
      <w:r>
        <w:separator/>
      </w:r>
    </w:p>
  </w:endnote>
  <w:endnote w:type="continuationSeparator" w:id="0">
    <w:p w:rsidR="00CF2586" w:rsidRDefault="00CF2586" w:rsidP="00CF25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348912395"/>
      <w:docPartObj>
        <w:docPartGallery w:val="Page Numbers (Bottom of Page)"/>
        <w:docPartUnique/>
      </w:docPartObj>
    </w:sdtPr>
    <w:sdtContent>
      <w:p w:rsidR="00CF2586" w:rsidRDefault="00CF2586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6EE2">
          <w:rPr>
            <w:noProof/>
          </w:rPr>
          <w:t>2</w:t>
        </w:r>
        <w:r>
          <w:fldChar w:fldCharType="end"/>
        </w:r>
      </w:p>
    </w:sdtContent>
  </w:sdt>
  <w:p w:rsidR="00CF2586" w:rsidRDefault="00CF258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2586" w:rsidRDefault="00CF2586" w:rsidP="00CF2586">
      <w:r>
        <w:separator/>
      </w:r>
    </w:p>
  </w:footnote>
  <w:footnote w:type="continuationSeparator" w:id="0">
    <w:p w:rsidR="00CF2586" w:rsidRDefault="00CF2586" w:rsidP="00CF25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3E2"/>
    <w:rsid w:val="0004125B"/>
    <w:rsid w:val="00184FA3"/>
    <w:rsid w:val="002003E2"/>
    <w:rsid w:val="00201EDD"/>
    <w:rsid w:val="003863FF"/>
    <w:rsid w:val="004657BD"/>
    <w:rsid w:val="00552AF1"/>
    <w:rsid w:val="00892D39"/>
    <w:rsid w:val="00956EE2"/>
    <w:rsid w:val="00CD7BF1"/>
    <w:rsid w:val="00CF25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234E0B-502A-43E2-8BE4-78F946534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52AF1"/>
    <w:pPr>
      <w:spacing w:after="0" w:line="240" w:lineRule="auto"/>
    </w:pPr>
    <w:rPr>
      <w:rFonts w:ascii="Arial" w:hAnsi="Arial" w:cs="Times New Roman"/>
      <w:sz w:val="18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CF2586"/>
    <w:pPr>
      <w:keepNext/>
      <w:keepLines/>
      <w:outlineLvl w:val="0"/>
    </w:pPr>
    <w:rPr>
      <w:rFonts w:eastAsiaTheme="majorEastAsia" w:cstheme="majorBidi"/>
      <w:b/>
      <w:color w:val="C00000"/>
      <w:sz w:val="24"/>
      <w:szCs w:val="24"/>
    </w:rPr>
  </w:style>
  <w:style w:type="paragraph" w:styleId="Nagwek2">
    <w:name w:val="heading 2"/>
    <w:basedOn w:val="Normalny"/>
    <w:next w:val="Normalny"/>
    <w:link w:val="Nagwek2Znak"/>
    <w:autoRedefine/>
    <w:uiPriority w:val="9"/>
    <w:unhideWhenUsed/>
    <w:qFormat/>
    <w:rsid w:val="00956EE2"/>
    <w:pPr>
      <w:keepNext/>
      <w:keepLines/>
      <w:spacing w:before="120"/>
      <w:outlineLvl w:val="1"/>
    </w:pPr>
    <w:rPr>
      <w:rFonts w:eastAsiaTheme="majorEastAsia" w:cstheme="majorBidi"/>
      <w:b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F2586"/>
    <w:rPr>
      <w:rFonts w:ascii="Arial" w:eastAsiaTheme="majorEastAsia" w:hAnsi="Arial" w:cstheme="majorBidi"/>
      <w:b/>
      <w:color w:val="C00000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956EE2"/>
    <w:rPr>
      <w:rFonts w:ascii="Arial" w:eastAsiaTheme="majorEastAsia" w:hAnsi="Arial" w:cstheme="majorBidi"/>
      <w:b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CF2586"/>
    <w:pPr>
      <w:widowControl w:val="0"/>
    </w:pPr>
    <w:rPr>
      <w:rFonts w:eastAsia="Arial" w:cs="Arial"/>
      <w:szCs w:val="18"/>
      <w:lang w:val="en-US"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CF2586"/>
    <w:rPr>
      <w:rFonts w:ascii="Arial" w:eastAsia="Arial" w:hAnsi="Arial" w:cs="Arial"/>
      <w:sz w:val="18"/>
      <w:szCs w:val="18"/>
      <w:lang w:val="en-US"/>
    </w:rPr>
  </w:style>
  <w:style w:type="paragraph" w:styleId="Nagwek">
    <w:name w:val="header"/>
    <w:basedOn w:val="Normalny"/>
    <w:link w:val="NagwekZnak"/>
    <w:uiPriority w:val="99"/>
    <w:unhideWhenUsed/>
    <w:rsid w:val="00CF258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F2586"/>
    <w:rPr>
      <w:rFonts w:ascii="Arial" w:hAnsi="Arial" w:cs="Times New Roman"/>
      <w:sz w:val="18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F258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F2586"/>
    <w:rPr>
      <w:rFonts w:ascii="Arial" w:hAnsi="Arial" w:cs="Times New Roman"/>
      <w:sz w:val="18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4630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862</Words>
  <Characters>5177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Czarnecka-Niedbałko Agnieszka</dc:creator>
  <cp:keywords/>
  <dc:description/>
  <cp:lastModifiedBy>Czarnecka-Niedbałko Agnieszka</cp:lastModifiedBy>
  <cp:revision>2</cp:revision>
  <dcterms:created xsi:type="dcterms:W3CDTF">2016-08-17T08:53:00Z</dcterms:created>
  <dcterms:modified xsi:type="dcterms:W3CDTF">2016-08-17T09:06:00Z</dcterms:modified>
</cp:coreProperties>
</file>