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8192" w14:textId="40DD102B" w:rsidR="003C2B83" w:rsidRPr="002D382D" w:rsidRDefault="003C2B83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1" locked="0" layoutInCell="1" allowOverlap="1" wp14:anchorId="1B825D0B" wp14:editId="73383F77">
            <wp:simplePos x="0" y="0"/>
            <wp:positionH relativeFrom="column">
              <wp:posOffset>254000</wp:posOffset>
            </wp:positionH>
            <wp:positionV relativeFrom="paragraph">
              <wp:posOffset>204470</wp:posOffset>
            </wp:positionV>
            <wp:extent cx="5546090" cy="1481455"/>
            <wp:effectExtent l="19050" t="0" r="0" b="0"/>
            <wp:wrapThrough wrapText="bothSides">
              <wp:wrapPolygon edited="0">
                <wp:start x="-74" y="0"/>
                <wp:lineTo x="-74" y="21387"/>
                <wp:lineTo x="21590" y="21387"/>
                <wp:lineTo x="21590" y="0"/>
                <wp:lineTo x="-74" y="0"/>
              </wp:wrapPolygon>
            </wp:wrapThrough>
            <wp:docPr id="5" name="Obraz 17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182" w:rsidRPr="002D382D">
        <w:rPr>
          <w:rFonts w:ascii="Arial" w:hAnsi="Arial" w:cs="Arial"/>
          <w:b/>
        </w:rPr>
        <w:br/>
      </w:r>
    </w:p>
    <w:p w14:paraId="6C5B87FE" w14:textId="77777777" w:rsidR="003C2B83" w:rsidRPr="002D382D" w:rsidRDefault="003A4F2C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w:drawing>
          <wp:inline distT="0" distB="0" distL="0" distR="0" wp14:anchorId="4FE7BB94" wp14:editId="5C027588">
            <wp:extent cx="4899660" cy="5131435"/>
            <wp:effectExtent l="0" t="0" r="0" b="0"/>
            <wp:docPr id="1" name="Obraz 0" descr="mapka rze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rzeki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9B1A" w14:textId="77777777" w:rsidR="00B0391E" w:rsidRPr="002D382D" w:rsidRDefault="00776D30" w:rsidP="002D382D">
      <w:pPr>
        <w:spacing w:before="120" w:after="120"/>
        <w:rPr>
          <w:rFonts w:ascii="Arial" w:hAnsi="Arial" w:cs="Arial"/>
          <w:b/>
        </w:rPr>
        <w:sectPr w:rsidR="00B0391E" w:rsidRPr="002D382D" w:rsidSect="00156F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417" w:bottom="567" w:left="1417" w:header="708" w:footer="708" w:gutter="0"/>
          <w:cols w:space="708"/>
          <w:titlePg/>
          <w:docGrid w:linePitch="360"/>
        </w:sectPr>
      </w:pPr>
      <w:r w:rsidRPr="002D382D">
        <w:rPr>
          <w:rFonts w:ascii="Arial" w:hAnsi="Arial" w:cs="Arial"/>
          <w:b/>
        </w:rPr>
        <w:t>Plan wykonawczy na rok 202</w:t>
      </w:r>
      <w:r w:rsidR="00173296" w:rsidRPr="002D382D">
        <w:rPr>
          <w:rFonts w:ascii="Arial" w:hAnsi="Arial" w:cs="Arial"/>
          <w:b/>
        </w:rPr>
        <w:t>1</w:t>
      </w:r>
      <w:r w:rsidRPr="002D382D">
        <w:rPr>
          <w:rFonts w:ascii="Arial" w:hAnsi="Arial" w:cs="Arial"/>
          <w:b/>
        </w:rPr>
        <w:t xml:space="preserve"> do Strategii Promocji Województwa Mazowieckiego</w:t>
      </w:r>
    </w:p>
    <w:p w14:paraId="48172C1B" w14:textId="77777777" w:rsidR="003C2B83" w:rsidRPr="002D382D" w:rsidRDefault="003C2B83" w:rsidP="002D382D">
      <w:pPr>
        <w:spacing w:before="120" w:after="120"/>
        <w:rPr>
          <w:rFonts w:ascii="Arial" w:hAnsi="Arial" w:cs="Arial"/>
          <w:b/>
        </w:rPr>
      </w:pPr>
    </w:p>
    <w:p w14:paraId="3C03E4CC" w14:textId="77777777" w:rsidR="003C2B83" w:rsidRPr="002D382D" w:rsidRDefault="003C2B83" w:rsidP="002D382D">
      <w:pPr>
        <w:spacing w:before="120" w:after="120"/>
        <w:rPr>
          <w:rFonts w:ascii="Arial" w:hAnsi="Arial" w:cs="Arial"/>
          <w:b/>
        </w:rPr>
      </w:pPr>
    </w:p>
    <w:p w14:paraId="7C6D298B" w14:textId="77777777" w:rsidR="003C2B83" w:rsidRPr="002D382D" w:rsidRDefault="003C2B83" w:rsidP="002D382D">
      <w:pPr>
        <w:spacing w:before="120" w:after="120"/>
        <w:rPr>
          <w:rFonts w:ascii="Arial" w:hAnsi="Arial" w:cs="Arial"/>
          <w:b/>
        </w:rPr>
      </w:pPr>
    </w:p>
    <w:p w14:paraId="02DFA59F" w14:textId="77777777" w:rsidR="003A4F2C" w:rsidRPr="002D382D" w:rsidRDefault="003A4F2C" w:rsidP="002D382D">
      <w:pPr>
        <w:spacing w:before="120" w:after="120"/>
        <w:rPr>
          <w:rFonts w:ascii="Arial" w:hAnsi="Arial" w:cs="Arial"/>
          <w:b/>
        </w:rPr>
      </w:pPr>
    </w:p>
    <w:p w14:paraId="58E17C6F" w14:textId="7BC211A4" w:rsidR="003A4F2C" w:rsidRDefault="003A4F2C" w:rsidP="002D382D">
      <w:pPr>
        <w:spacing w:before="120" w:after="120"/>
        <w:rPr>
          <w:rFonts w:ascii="Arial" w:hAnsi="Arial" w:cs="Arial"/>
          <w:b/>
        </w:rPr>
      </w:pPr>
    </w:p>
    <w:p w14:paraId="5F2BC07B" w14:textId="2C840AEC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60A3CA36" w14:textId="06916897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3661CB5" w14:textId="63DAC246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A5BD7F0" w14:textId="1077EA3B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63619D51" w14:textId="32DD1BFF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6787CADE" w14:textId="77777777" w:rsid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67B69E10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D6F8697" w14:textId="77777777" w:rsidR="003A4F2C" w:rsidRPr="002D382D" w:rsidRDefault="003A4F2C" w:rsidP="002D382D">
      <w:pPr>
        <w:spacing w:before="120" w:after="120"/>
        <w:rPr>
          <w:rFonts w:ascii="Arial" w:hAnsi="Arial" w:cs="Arial"/>
          <w:b/>
        </w:rPr>
      </w:pPr>
    </w:p>
    <w:p w14:paraId="1A8B3EA7" w14:textId="0F43281D" w:rsidR="008B24C0" w:rsidRPr="002D382D" w:rsidRDefault="002D382D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F8E4F" wp14:editId="70051D55">
                <wp:simplePos x="0" y="0"/>
                <wp:positionH relativeFrom="column">
                  <wp:posOffset>834390</wp:posOffset>
                </wp:positionH>
                <wp:positionV relativeFrom="paragraph">
                  <wp:posOffset>134620</wp:posOffset>
                </wp:positionV>
                <wp:extent cx="4928870" cy="52070"/>
                <wp:effectExtent l="635" t="3175" r="4445" b="190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870" cy="52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8FF9" id="Rectangle 15" o:spid="_x0000_s1026" style="position:absolute;margin-left:65.7pt;margin-top:10.6pt;width:388.1pt;height: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" fillcolor="#00b050" stroked="f"/>
            </w:pict>
          </mc:Fallback>
        </mc:AlternateContent>
      </w:r>
      <w:r w:rsidR="004B5CFE" w:rsidRPr="002D382D">
        <w:rPr>
          <w:rFonts w:ascii="Arial" w:hAnsi="Arial" w:cs="Arial"/>
          <w:b/>
        </w:rPr>
        <w:t>WSTĘP</w:t>
      </w:r>
    </w:p>
    <w:p w14:paraId="6AEF4071" w14:textId="77777777" w:rsidR="00103EBC" w:rsidRPr="002D382D" w:rsidRDefault="00103EBC" w:rsidP="002D382D">
      <w:pPr>
        <w:spacing w:before="120" w:after="120"/>
        <w:rPr>
          <w:rFonts w:ascii="Arial" w:hAnsi="Arial" w:cs="Arial"/>
        </w:rPr>
      </w:pPr>
    </w:p>
    <w:p w14:paraId="77881C98" w14:textId="77777777" w:rsidR="00B0391E" w:rsidRPr="002D382D" w:rsidRDefault="00B0391E" w:rsidP="002D382D">
      <w:pPr>
        <w:spacing w:before="120" w:after="120"/>
        <w:rPr>
          <w:rFonts w:ascii="Arial" w:hAnsi="Arial" w:cs="Arial"/>
        </w:rPr>
        <w:sectPr w:rsidR="00B0391E" w:rsidRPr="002D382D" w:rsidSect="00B0391E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14:paraId="3BBDE2A3" w14:textId="77777777" w:rsidR="00DA12C1" w:rsidRPr="002D382D" w:rsidRDefault="00B0391E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</w:r>
      <w:r w:rsidR="00173296" w:rsidRPr="002D382D">
        <w:rPr>
          <w:rFonts w:ascii="Arial" w:hAnsi="Arial" w:cs="Arial"/>
        </w:rPr>
        <w:t xml:space="preserve">Rok 2020 dla Mazowsza i jego mieszkańców okazał się czasem trudnych zmian </w:t>
      </w:r>
      <w:r w:rsidR="00F9405F" w:rsidRPr="002D382D">
        <w:rPr>
          <w:rFonts w:ascii="Arial" w:hAnsi="Arial" w:cs="Arial"/>
        </w:rPr>
        <w:t>oraz</w:t>
      </w:r>
      <w:r w:rsidR="00173296" w:rsidRPr="002D382D">
        <w:rPr>
          <w:rFonts w:ascii="Arial" w:hAnsi="Arial" w:cs="Arial"/>
        </w:rPr>
        <w:t xml:space="preserve"> wyzwań spowodowanych światową pandemią COVID-19. Region dotknięty został skutkami </w:t>
      </w:r>
      <w:r w:rsidR="00F9405F" w:rsidRPr="002D382D">
        <w:rPr>
          <w:rFonts w:ascii="Arial" w:hAnsi="Arial" w:cs="Arial"/>
        </w:rPr>
        <w:t xml:space="preserve">nieprzewidywalnego </w:t>
      </w:r>
      <w:r w:rsidR="00173296" w:rsidRPr="002D382D">
        <w:rPr>
          <w:rFonts w:ascii="Arial" w:hAnsi="Arial" w:cs="Arial"/>
        </w:rPr>
        <w:t xml:space="preserve">wstrząsu w gospodarce, społeczeństwie a przede wszystkim w opiece zdrowotnej. Samorząd województwa mazowieckiego w 2020 roku skupiony był na zadaniach, które miały zapewnić bezpieczeństwo mieszkańców, odpowiednie zaopatrzenie </w:t>
      </w:r>
      <w:r w:rsidR="00570D1C" w:rsidRPr="002D382D">
        <w:rPr>
          <w:rFonts w:ascii="Arial" w:hAnsi="Arial" w:cs="Arial"/>
        </w:rPr>
        <w:br/>
      </w:r>
      <w:r w:rsidR="00173296" w:rsidRPr="002D382D">
        <w:rPr>
          <w:rFonts w:ascii="Arial" w:hAnsi="Arial" w:cs="Arial"/>
        </w:rPr>
        <w:t xml:space="preserve">i funkcjonowanie regionalnej służby zdrowia oraz wsparcie branż gospodarki dotkniętych ograniczeniami działalności. </w:t>
      </w:r>
      <w:r w:rsidR="006A08CC" w:rsidRPr="002D382D">
        <w:rPr>
          <w:rFonts w:ascii="Arial" w:hAnsi="Arial" w:cs="Arial"/>
        </w:rPr>
        <w:t xml:space="preserve">Pandemia zweryfikowała plany </w:t>
      </w:r>
      <w:r w:rsidR="00570D1C" w:rsidRPr="002D382D">
        <w:rPr>
          <w:rFonts w:ascii="Arial" w:hAnsi="Arial" w:cs="Arial"/>
        </w:rPr>
        <w:br/>
      </w:r>
      <w:r w:rsidR="006A08CC" w:rsidRPr="002D382D">
        <w:rPr>
          <w:rFonts w:ascii="Arial" w:hAnsi="Arial" w:cs="Arial"/>
        </w:rPr>
        <w:t>i zamierzenia także dotyczące obszaru promocji województwa. Wiele dz</w:t>
      </w:r>
      <w:r w:rsidR="00DB732B" w:rsidRPr="002D382D">
        <w:rPr>
          <w:rFonts w:ascii="Arial" w:hAnsi="Arial" w:cs="Arial"/>
        </w:rPr>
        <w:t>iałań zostało niezrealizowanych. Wymiar niektórych działań został ograniczony lub zmienił pierwotny profil, ponieważ nacisk położony został na budowanie poczucia solidarności całego regionu.</w:t>
      </w:r>
      <w:r w:rsidR="006A08CC" w:rsidRPr="002D382D">
        <w:rPr>
          <w:rFonts w:ascii="Arial" w:hAnsi="Arial" w:cs="Arial"/>
        </w:rPr>
        <w:t xml:space="preserve"> </w:t>
      </w:r>
      <w:r w:rsidR="00DB732B" w:rsidRPr="002D382D">
        <w:rPr>
          <w:rFonts w:ascii="Arial" w:hAnsi="Arial" w:cs="Arial"/>
        </w:rPr>
        <w:t xml:space="preserve">Pojawiły się zatem nowe działania, jak m.in. </w:t>
      </w:r>
      <w:r w:rsidR="00DA12C1" w:rsidRPr="002D382D">
        <w:rPr>
          <w:rFonts w:ascii="Arial" w:hAnsi="Arial" w:cs="Arial"/>
        </w:rPr>
        <w:t xml:space="preserve"> k</w:t>
      </w:r>
      <w:r w:rsidR="00DB732B" w:rsidRPr="002D382D">
        <w:rPr>
          <w:rFonts w:ascii="Arial" w:hAnsi="Arial" w:cs="Arial"/>
        </w:rPr>
        <w:t xml:space="preserve">ampania „Odpocznij na Mazowszu”, która </w:t>
      </w:r>
      <w:r w:rsidR="00DA12C1" w:rsidRPr="002D382D">
        <w:rPr>
          <w:rFonts w:ascii="Arial" w:hAnsi="Arial" w:cs="Arial"/>
        </w:rPr>
        <w:t>miała na celu łagodzenie skutków pandemii dla branży turystycznej.</w:t>
      </w:r>
    </w:p>
    <w:p w14:paraId="7EAC64F2" w14:textId="77777777" w:rsidR="00173296" w:rsidRPr="002D382D" w:rsidRDefault="00DA12C1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</w:r>
      <w:r w:rsidR="006A08CC" w:rsidRPr="002D382D">
        <w:rPr>
          <w:rFonts w:ascii="Arial" w:hAnsi="Arial" w:cs="Arial"/>
        </w:rPr>
        <w:t xml:space="preserve">W 2021 Mazowsze, tak jak cały świat z nadzieją patrzy w przyszłość </w:t>
      </w:r>
      <w:r w:rsidR="00570D1C" w:rsidRPr="002D382D">
        <w:rPr>
          <w:rFonts w:ascii="Arial" w:hAnsi="Arial" w:cs="Arial"/>
        </w:rPr>
        <w:br/>
      </w:r>
      <w:r w:rsidR="006A08CC" w:rsidRPr="002D382D">
        <w:rPr>
          <w:rFonts w:ascii="Arial" w:hAnsi="Arial" w:cs="Arial"/>
        </w:rPr>
        <w:t xml:space="preserve">i pokłada wiarę w nowoczesną medycynę, dzięki której ponownie możliwe będzie planowanie działań wspierających </w:t>
      </w:r>
      <w:r w:rsidR="00DB3DA5" w:rsidRPr="002D382D">
        <w:rPr>
          <w:rFonts w:ascii="Arial" w:hAnsi="Arial" w:cs="Arial"/>
        </w:rPr>
        <w:t>przyhamowany</w:t>
      </w:r>
      <w:r w:rsidR="006A08CC" w:rsidRPr="002D382D">
        <w:rPr>
          <w:rFonts w:ascii="Arial" w:hAnsi="Arial" w:cs="Arial"/>
        </w:rPr>
        <w:t xml:space="preserve"> rozwój regionu. </w:t>
      </w:r>
    </w:p>
    <w:p w14:paraId="36A9A109" w14:textId="77777777" w:rsidR="006A08CC" w:rsidRPr="002D382D" w:rsidRDefault="006A08CC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Nawiązując do wstępu do Planu Wykonawczego na rok 2020 warto w tym miejscu jeszcze raz powtórzyć, że p</w:t>
      </w:r>
      <w:r w:rsidR="00B0391E" w:rsidRPr="002D382D">
        <w:rPr>
          <w:rFonts w:ascii="Arial" w:hAnsi="Arial" w:cs="Arial"/>
        </w:rPr>
        <w:t>rzyszłością Mazowsza jest przys</w:t>
      </w:r>
      <w:r w:rsidRPr="002D382D">
        <w:rPr>
          <w:rFonts w:ascii="Arial" w:hAnsi="Arial" w:cs="Arial"/>
        </w:rPr>
        <w:t xml:space="preserve">złość jego mieszkańców, którzy będą </w:t>
      </w:r>
      <w:r w:rsidR="00B0391E" w:rsidRPr="002D382D">
        <w:rPr>
          <w:rFonts w:ascii="Arial" w:hAnsi="Arial" w:cs="Arial"/>
        </w:rPr>
        <w:t>korzystać z wielu moż</w:t>
      </w:r>
      <w:r w:rsidRPr="002D382D">
        <w:rPr>
          <w:rFonts w:ascii="Arial" w:hAnsi="Arial" w:cs="Arial"/>
        </w:rPr>
        <w:t xml:space="preserve">liwości rozwoju, jakie oferuje </w:t>
      </w:r>
      <w:r w:rsidR="00B0391E" w:rsidRPr="002D382D">
        <w:rPr>
          <w:rFonts w:ascii="Arial" w:hAnsi="Arial" w:cs="Arial"/>
        </w:rPr>
        <w:t>region.</w:t>
      </w:r>
      <w:r w:rsidRPr="002D382D">
        <w:rPr>
          <w:rFonts w:ascii="Arial" w:hAnsi="Arial" w:cs="Arial"/>
        </w:rPr>
        <w:t xml:space="preserve"> Zadaniem p</w:t>
      </w:r>
      <w:r w:rsidR="00BB0182" w:rsidRPr="002D382D">
        <w:rPr>
          <w:rFonts w:ascii="Arial" w:hAnsi="Arial" w:cs="Arial"/>
        </w:rPr>
        <w:t>lan</w:t>
      </w:r>
      <w:r w:rsidRPr="002D382D">
        <w:rPr>
          <w:rFonts w:ascii="Arial" w:hAnsi="Arial" w:cs="Arial"/>
        </w:rPr>
        <w:t>u</w:t>
      </w:r>
      <w:r w:rsidR="00BB0182" w:rsidRPr="002D382D">
        <w:rPr>
          <w:rFonts w:ascii="Arial" w:hAnsi="Arial" w:cs="Arial"/>
        </w:rPr>
        <w:t xml:space="preserve"> wykonawcz</w:t>
      </w:r>
      <w:r w:rsidRPr="002D382D">
        <w:rPr>
          <w:rFonts w:ascii="Arial" w:hAnsi="Arial" w:cs="Arial"/>
        </w:rPr>
        <w:t>ego</w:t>
      </w:r>
      <w:r w:rsidR="00BB0182" w:rsidRPr="002D382D">
        <w:rPr>
          <w:rFonts w:ascii="Arial" w:hAnsi="Arial" w:cs="Arial"/>
        </w:rPr>
        <w:t xml:space="preserve"> na rok 202</w:t>
      </w:r>
      <w:r w:rsidRPr="002D382D">
        <w:rPr>
          <w:rFonts w:ascii="Arial" w:hAnsi="Arial" w:cs="Arial"/>
        </w:rPr>
        <w:t>1</w:t>
      </w:r>
      <w:r w:rsidR="00BB0182" w:rsidRPr="002D382D">
        <w:rPr>
          <w:rFonts w:ascii="Arial" w:hAnsi="Arial" w:cs="Arial"/>
        </w:rPr>
        <w:t xml:space="preserve"> </w:t>
      </w:r>
      <w:r w:rsidRPr="002D382D">
        <w:rPr>
          <w:rFonts w:ascii="Arial" w:hAnsi="Arial" w:cs="Arial"/>
        </w:rPr>
        <w:t xml:space="preserve">będzie więc przede wszystkim wsparcie wciąż aktualnych kierunków promocji wynikających ze Strategii Promocji Województwa Mazowieckiego poprzez nadanie im perspektywy </w:t>
      </w:r>
      <w:r w:rsidR="00F9405F" w:rsidRPr="002D382D">
        <w:rPr>
          <w:rFonts w:ascii="Arial" w:hAnsi="Arial" w:cs="Arial"/>
        </w:rPr>
        <w:t>ożywienia</w:t>
      </w:r>
      <w:r w:rsidR="00834B46" w:rsidRPr="002D382D">
        <w:rPr>
          <w:rFonts w:ascii="Arial" w:hAnsi="Arial" w:cs="Arial"/>
        </w:rPr>
        <w:t xml:space="preserve"> działań wzmocnienia odporności marki Mazowsze i spójności całego województwa.</w:t>
      </w:r>
    </w:p>
    <w:p w14:paraId="24939955" w14:textId="77777777" w:rsidR="008B0649" w:rsidRPr="002D382D" w:rsidRDefault="00C34C3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ab/>
      </w:r>
    </w:p>
    <w:p w14:paraId="4D6E1B29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1414C01A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7B1A4E81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3B429962" w14:textId="679D516F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194A0F9B" w14:textId="49455F96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0570D2C4" w14:textId="54525170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50B2447" w14:textId="477BBBE4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0E3FCA8" w14:textId="7560A945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84AC02B" w14:textId="06BAEE18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4C4CB23C" w14:textId="355E856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062FD56D" w14:textId="741B5B6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88DC5EC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05031B73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6340ABE5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430F54F8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3E3B93B2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0E9DF932" w14:textId="77777777" w:rsidR="00BB0182" w:rsidRPr="002D382D" w:rsidRDefault="00BB0182" w:rsidP="002D382D">
      <w:pPr>
        <w:spacing w:before="120" w:after="120"/>
        <w:rPr>
          <w:rFonts w:ascii="Arial" w:hAnsi="Arial" w:cs="Arial"/>
          <w:b/>
        </w:rPr>
      </w:pPr>
    </w:p>
    <w:p w14:paraId="5D6DAB5C" w14:textId="77777777" w:rsidR="008B0649" w:rsidRPr="002D382D" w:rsidRDefault="008B0649" w:rsidP="002D382D">
      <w:pPr>
        <w:spacing w:before="120" w:after="120"/>
        <w:rPr>
          <w:rFonts w:ascii="Arial" w:hAnsi="Arial" w:cs="Arial"/>
          <w:b/>
        </w:rPr>
      </w:pPr>
    </w:p>
    <w:p w14:paraId="5353CB1A" w14:textId="5EEC102B" w:rsidR="004B5CFE" w:rsidRPr="002D382D" w:rsidRDefault="002D382D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3202D" wp14:editId="087DD89F">
                <wp:simplePos x="0" y="0"/>
                <wp:positionH relativeFrom="column">
                  <wp:posOffset>1524000</wp:posOffset>
                </wp:positionH>
                <wp:positionV relativeFrom="paragraph">
                  <wp:posOffset>149860</wp:posOffset>
                </wp:positionV>
                <wp:extent cx="4239260" cy="52070"/>
                <wp:effectExtent l="4445" t="0" r="444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260" cy="52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B690" id="Rectangle 11" o:spid="_x0000_s1026" style="position:absolute;margin-left:120pt;margin-top:11.8pt;width:333.8pt;height: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" fillcolor="#00b050" stroked="f"/>
            </w:pict>
          </mc:Fallback>
        </mc:AlternateContent>
      </w:r>
      <w:r w:rsidR="004B5CFE" w:rsidRPr="002D382D">
        <w:rPr>
          <w:rFonts w:ascii="Arial" w:hAnsi="Arial" w:cs="Arial"/>
          <w:b/>
        </w:rPr>
        <w:t>WYZWANIA</w:t>
      </w:r>
    </w:p>
    <w:p w14:paraId="50A386C0" w14:textId="77777777" w:rsidR="004B5CFE" w:rsidRPr="002D382D" w:rsidRDefault="004B5CFE" w:rsidP="002D382D">
      <w:pPr>
        <w:spacing w:before="120" w:after="120"/>
        <w:rPr>
          <w:rFonts w:ascii="Arial" w:hAnsi="Arial" w:cs="Arial"/>
          <w:b/>
        </w:rPr>
      </w:pPr>
    </w:p>
    <w:p w14:paraId="2C755994" w14:textId="77777777" w:rsidR="00EB21B5" w:rsidRPr="002D382D" w:rsidRDefault="00EB21B5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KONTEKST STRATEGICZNY</w:t>
      </w:r>
    </w:p>
    <w:p w14:paraId="2CFA56D6" w14:textId="77777777" w:rsidR="00776D30" w:rsidRPr="002D382D" w:rsidRDefault="00EB21B5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</w:rPr>
        <w:tab/>
      </w:r>
      <w:r w:rsidR="00B0391E" w:rsidRPr="002D382D">
        <w:rPr>
          <w:rFonts w:ascii="Arial" w:hAnsi="Arial" w:cs="Arial"/>
        </w:rPr>
        <w:t xml:space="preserve">Powstała w 2007 roku Strategia Promocji Województwa Mazowieckiego w 2020 roku </w:t>
      </w:r>
      <w:r w:rsidR="006D696D" w:rsidRPr="002D382D">
        <w:rPr>
          <w:rFonts w:ascii="Arial" w:hAnsi="Arial" w:cs="Arial"/>
        </w:rPr>
        <w:t>s</w:t>
      </w:r>
      <w:r w:rsidR="00B0391E" w:rsidRPr="002D382D">
        <w:rPr>
          <w:rFonts w:ascii="Arial" w:hAnsi="Arial" w:cs="Arial"/>
        </w:rPr>
        <w:t>kończy</w:t>
      </w:r>
      <w:r w:rsidR="006D696D" w:rsidRPr="002D382D">
        <w:rPr>
          <w:rFonts w:ascii="Arial" w:hAnsi="Arial" w:cs="Arial"/>
        </w:rPr>
        <w:t>ła</w:t>
      </w:r>
      <w:r w:rsidR="00B0391E" w:rsidRPr="002D382D">
        <w:rPr>
          <w:rFonts w:ascii="Arial" w:hAnsi="Arial" w:cs="Arial"/>
        </w:rPr>
        <w:t xml:space="preserve"> misję </w:t>
      </w:r>
      <w:r w:rsidR="0096189C" w:rsidRPr="002D382D">
        <w:rPr>
          <w:rFonts w:ascii="Arial" w:hAnsi="Arial" w:cs="Arial"/>
        </w:rPr>
        <w:t>kluczowego</w:t>
      </w:r>
      <w:r w:rsidR="00B0391E" w:rsidRPr="002D382D">
        <w:rPr>
          <w:rFonts w:ascii="Arial" w:hAnsi="Arial" w:cs="Arial"/>
        </w:rPr>
        <w:t xml:space="preserve"> dla marki dokumentu strategicznego. Stąd jednym z najważniejszych wyzwań stojących przed marką jest </w:t>
      </w:r>
      <w:r w:rsidR="00B0391E" w:rsidRPr="002D382D">
        <w:rPr>
          <w:rFonts w:ascii="Arial" w:hAnsi="Arial" w:cs="Arial"/>
          <w:b/>
        </w:rPr>
        <w:t xml:space="preserve">rewitalizacja jej założeń i nadanie nowego, odpowiadającego </w:t>
      </w:r>
      <w:r w:rsidRPr="002D382D">
        <w:rPr>
          <w:rFonts w:ascii="Arial" w:hAnsi="Arial" w:cs="Arial"/>
          <w:b/>
        </w:rPr>
        <w:t>dzisiejszy</w:t>
      </w:r>
      <w:r w:rsidR="0096189C" w:rsidRPr="002D382D">
        <w:rPr>
          <w:rFonts w:ascii="Arial" w:hAnsi="Arial" w:cs="Arial"/>
          <w:b/>
        </w:rPr>
        <w:t>m</w:t>
      </w:r>
      <w:r w:rsidRPr="002D382D">
        <w:rPr>
          <w:rFonts w:ascii="Arial" w:hAnsi="Arial" w:cs="Arial"/>
          <w:b/>
        </w:rPr>
        <w:t xml:space="preserve"> czas</w:t>
      </w:r>
      <w:r w:rsidR="0096189C" w:rsidRPr="002D382D">
        <w:rPr>
          <w:rFonts w:ascii="Arial" w:hAnsi="Arial" w:cs="Arial"/>
          <w:b/>
        </w:rPr>
        <w:t>om</w:t>
      </w:r>
      <w:r w:rsidRPr="002D382D">
        <w:rPr>
          <w:rFonts w:ascii="Arial" w:hAnsi="Arial" w:cs="Arial"/>
          <w:b/>
        </w:rPr>
        <w:t xml:space="preserve"> kierunku promocji regionu Mazowsza. </w:t>
      </w:r>
    </w:p>
    <w:p w14:paraId="1AE221F1" w14:textId="77777777" w:rsidR="006D696D" w:rsidRPr="002D382D" w:rsidRDefault="00EB21B5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</w:rPr>
        <w:tab/>
        <w:t>Kolejnym wyzwaniem jest kontynuacja zaplanowanych i sprawdzonych działań marketingowych z lat poprzednich</w:t>
      </w:r>
      <w:r w:rsidR="006D696D" w:rsidRPr="002D382D">
        <w:rPr>
          <w:rFonts w:ascii="Arial" w:hAnsi="Arial" w:cs="Arial"/>
        </w:rPr>
        <w:t xml:space="preserve"> dostosowanych do wciąż niestabilnej przyszłości związanej z pandemią COVID-19. </w:t>
      </w:r>
      <w:r w:rsidRPr="002D382D">
        <w:rPr>
          <w:rFonts w:ascii="Arial" w:hAnsi="Arial" w:cs="Arial"/>
        </w:rPr>
        <w:t>Plan wykonawczy na rok 20</w:t>
      </w:r>
      <w:r w:rsidR="006D696D" w:rsidRPr="002D382D">
        <w:rPr>
          <w:rFonts w:ascii="Arial" w:hAnsi="Arial" w:cs="Arial"/>
        </w:rPr>
        <w:t>20</w:t>
      </w:r>
      <w:r w:rsidRPr="002D382D">
        <w:rPr>
          <w:rFonts w:ascii="Arial" w:hAnsi="Arial" w:cs="Arial"/>
        </w:rPr>
        <w:t xml:space="preserve"> zawiera</w:t>
      </w:r>
      <w:r w:rsidR="006D696D" w:rsidRPr="002D382D">
        <w:rPr>
          <w:rFonts w:ascii="Arial" w:hAnsi="Arial" w:cs="Arial"/>
        </w:rPr>
        <w:t xml:space="preserve">ł propozycję strategicznych </w:t>
      </w:r>
      <w:r w:rsidR="006D696D" w:rsidRPr="002D382D">
        <w:rPr>
          <w:rFonts w:ascii="Arial" w:hAnsi="Arial" w:cs="Arial"/>
          <w:b/>
        </w:rPr>
        <w:t xml:space="preserve">wyzwań marketingowych </w:t>
      </w:r>
      <w:r w:rsidR="006D696D" w:rsidRPr="002D382D">
        <w:rPr>
          <w:rFonts w:ascii="Arial" w:hAnsi="Arial" w:cs="Arial"/>
        </w:rPr>
        <w:t>zgodnych</w:t>
      </w:r>
      <w:r w:rsidR="006D696D" w:rsidRPr="002D382D">
        <w:rPr>
          <w:rFonts w:ascii="Arial" w:hAnsi="Arial" w:cs="Arial"/>
          <w:b/>
        </w:rPr>
        <w:t xml:space="preserve"> </w:t>
      </w:r>
      <w:r w:rsidR="006D696D" w:rsidRPr="002D382D">
        <w:rPr>
          <w:rFonts w:ascii="Arial" w:hAnsi="Arial" w:cs="Arial"/>
        </w:rPr>
        <w:t>z kluczowymi elementami marki wynikającymi z obowiązującej Strategii Promocji Województwa Mazowieckiego. Tymi elementami są</w:t>
      </w:r>
      <w:r w:rsidR="006D696D" w:rsidRPr="002D382D">
        <w:rPr>
          <w:rFonts w:ascii="Arial" w:hAnsi="Arial" w:cs="Arial"/>
          <w:b/>
        </w:rPr>
        <w:t xml:space="preserve"> emocje, opowieści i ludzie. </w:t>
      </w:r>
      <w:r w:rsidR="006D696D" w:rsidRPr="002D382D">
        <w:rPr>
          <w:rFonts w:ascii="Arial" w:hAnsi="Arial" w:cs="Arial"/>
        </w:rPr>
        <w:t>Wyzwania z 2020 roku zgodne były również z sektorowymi dokumentami strategicznymi na który powołuje się ubiegłoroczny plan  - strategie innowacji, turystyki i kultury.</w:t>
      </w:r>
    </w:p>
    <w:p w14:paraId="703CD7FD" w14:textId="77777777" w:rsidR="006D696D" w:rsidRPr="002D382D" w:rsidRDefault="006D696D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ab/>
      </w:r>
      <w:r w:rsidRPr="002D382D">
        <w:rPr>
          <w:rFonts w:ascii="Arial" w:hAnsi="Arial" w:cs="Arial"/>
        </w:rPr>
        <w:t xml:space="preserve"> Rok 2021 stawia jednak przed województwem i jego marką wyzwania, które wynikają z potrzeby realizacji działań</w:t>
      </w:r>
      <w:r w:rsidR="0096189C" w:rsidRPr="002D382D">
        <w:rPr>
          <w:rFonts w:ascii="Arial" w:hAnsi="Arial" w:cs="Arial"/>
        </w:rPr>
        <w:t xml:space="preserve"> </w:t>
      </w:r>
      <w:r w:rsidR="0096189C" w:rsidRPr="002D382D">
        <w:rPr>
          <w:rFonts w:ascii="Arial" w:hAnsi="Arial" w:cs="Arial"/>
          <w:b/>
        </w:rPr>
        <w:t>dających poczucie solidarności i bezpieczeństwa</w:t>
      </w:r>
      <w:r w:rsidRPr="002D382D">
        <w:rPr>
          <w:rFonts w:ascii="Arial" w:hAnsi="Arial" w:cs="Arial"/>
        </w:rPr>
        <w:t xml:space="preserve"> </w:t>
      </w:r>
      <w:r w:rsidR="0096189C" w:rsidRPr="002D382D">
        <w:rPr>
          <w:rFonts w:ascii="Arial" w:hAnsi="Arial" w:cs="Arial"/>
          <w:b/>
        </w:rPr>
        <w:t>oraz</w:t>
      </w:r>
      <w:r w:rsidR="0096189C" w:rsidRPr="002D382D">
        <w:rPr>
          <w:rFonts w:ascii="Arial" w:hAnsi="Arial" w:cs="Arial"/>
        </w:rPr>
        <w:t xml:space="preserve"> </w:t>
      </w:r>
      <w:r w:rsidRPr="002D382D">
        <w:rPr>
          <w:rFonts w:ascii="Arial" w:hAnsi="Arial" w:cs="Arial"/>
          <w:b/>
        </w:rPr>
        <w:t>przywracających regionowi energię życiową po trudnym czasie pandemii</w:t>
      </w:r>
      <w:r w:rsidRPr="002D382D">
        <w:rPr>
          <w:rFonts w:ascii="Arial" w:hAnsi="Arial" w:cs="Arial"/>
        </w:rPr>
        <w:t>. To czas na wzmocnienie odporności marki oraz wsparcie mieszkańców i przedsiębiorców w procesie odzy</w:t>
      </w:r>
      <w:r w:rsidR="00F9405F" w:rsidRPr="002D382D">
        <w:rPr>
          <w:rFonts w:ascii="Arial" w:hAnsi="Arial" w:cs="Arial"/>
        </w:rPr>
        <w:t xml:space="preserve">skiwania nadziei na przyszłość - </w:t>
      </w:r>
      <w:r w:rsidRPr="002D382D">
        <w:rPr>
          <w:rFonts w:ascii="Arial" w:hAnsi="Arial" w:cs="Arial"/>
        </w:rPr>
        <w:t xml:space="preserve">stabilność pracy, rozwoju i gospodarki. </w:t>
      </w:r>
    </w:p>
    <w:p w14:paraId="69370303" w14:textId="77777777" w:rsidR="006301FF" w:rsidRPr="002D382D" w:rsidRDefault="006301FF" w:rsidP="002D382D">
      <w:pPr>
        <w:spacing w:before="120" w:after="120"/>
        <w:rPr>
          <w:rFonts w:ascii="Arial" w:hAnsi="Arial" w:cs="Arial"/>
          <w:b/>
        </w:rPr>
      </w:pPr>
    </w:p>
    <w:p w14:paraId="7E7B7EE6" w14:textId="77777777" w:rsidR="008847CB" w:rsidRPr="002D382D" w:rsidRDefault="008847CB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STRATEGICZNE WYZWANIA MARKETINGOWE</w:t>
      </w:r>
    </w:p>
    <w:p w14:paraId="62C04493" w14:textId="77777777" w:rsidR="008847CB" w:rsidRPr="002D382D" w:rsidRDefault="008847CB" w:rsidP="002D382D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Wzmocnienie wy</w:t>
      </w:r>
      <w:r w:rsidR="008B0649" w:rsidRPr="002D382D">
        <w:rPr>
          <w:rFonts w:ascii="Arial" w:hAnsi="Arial" w:cs="Arial"/>
        </w:rPr>
        <w:t xml:space="preserve">jątkowej tożsamości </w:t>
      </w:r>
      <w:r w:rsidR="00DB3DA5" w:rsidRPr="002D382D">
        <w:rPr>
          <w:rFonts w:ascii="Arial" w:hAnsi="Arial" w:cs="Arial"/>
        </w:rPr>
        <w:t>oraz integralności</w:t>
      </w:r>
      <w:r w:rsidR="008B0649" w:rsidRPr="002D382D">
        <w:rPr>
          <w:rFonts w:ascii="Arial" w:hAnsi="Arial" w:cs="Arial"/>
        </w:rPr>
        <w:t xml:space="preserve"> Mazowsza.</w:t>
      </w:r>
    </w:p>
    <w:p w14:paraId="0513A189" w14:textId="77777777" w:rsidR="008847CB" w:rsidRPr="002D382D" w:rsidRDefault="008847CB" w:rsidP="002D382D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Wsparcie mazowieckiej </w:t>
      </w:r>
      <w:r w:rsidR="00DB3DA5" w:rsidRPr="002D382D">
        <w:rPr>
          <w:rFonts w:ascii="Arial" w:hAnsi="Arial" w:cs="Arial"/>
        </w:rPr>
        <w:t xml:space="preserve">turystyki, kultury, przemysłu czasu wolnego </w:t>
      </w:r>
      <w:r w:rsidR="00A45CE5" w:rsidRPr="002D382D">
        <w:rPr>
          <w:rFonts w:ascii="Arial" w:hAnsi="Arial" w:cs="Arial"/>
        </w:rPr>
        <w:br/>
      </w:r>
      <w:r w:rsidR="00DB3DA5" w:rsidRPr="002D382D">
        <w:rPr>
          <w:rFonts w:ascii="Arial" w:hAnsi="Arial" w:cs="Arial"/>
        </w:rPr>
        <w:t>i rozwoju osobistego.</w:t>
      </w:r>
    </w:p>
    <w:p w14:paraId="5D28A7FC" w14:textId="77777777" w:rsidR="00DB3DA5" w:rsidRPr="002D382D" w:rsidRDefault="00DB3DA5" w:rsidP="002D382D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Wzmocnienie odporności marki Mazowsza na sytuacje kryzysowe.</w:t>
      </w:r>
    </w:p>
    <w:p w14:paraId="7BC1569E" w14:textId="77777777" w:rsidR="00EB21B5" w:rsidRPr="002D382D" w:rsidRDefault="00EB21B5" w:rsidP="002D382D">
      <w:pPr>
        <w:spacing w:before="120" w:after="120"/>
        <w:rPr>
          <w:rFonts w:ascii="Arial" w:hAnsi="Arial" w:cs="Arial"/>
        </w:rPr>
      </w:pPr>
    </w:p>
    <w:p w14:paraId="4324F711" w14:textId="77777777" w:rsidR="00776D30" w:rsidRPr="002D382D" w:rsidRDefault="00DA12C1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KLUCZOWE DZIAŁANIA</w:t>
      </w:r>
    </w:p>
    <w:p w14:paraId="7C2710D4" w14:textId="77777777" w:rsidR="00DA12C1" w:rsidRPr="002D382D" w:rsidRDefault="00DA12C1" w:rsidP="002D382D">
      <w:pPr>
        <w:pStyle w:val="Akapitzlist"/>
        <w:numPr>
          <w:ilvl w:val="0"/>
          <w:numId w:val="16"/>
        </w:num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 xml:space="preserve">Odpocznij na Mazowszu </w:t>
      </w:r>
      <w:r w:rsidRPr="002D382D">
        <w:rPr>
          <w:rFonts w:ascii="Arial" w:hAnsi="Arial" w:cs="Arial"/>
        </w:rPr>
        <w:t xml:space="preserve">– kontynuacja kampanii promocyjnej </w:t>
      </w:r>
      <w:r w:rsidRPr="002D382D">
        <w:rPr>
          <w:rFonts w:ascii="Arial" w:hAnsi="Arial" w:cs="Arial"/>
        </w:rPr>
        <w:br/>
        <w:t>z 2020 roku zachęcającej do wypoczynku wakacyjnego i weekendowego na Mazowszu.</w:t>
      </w:r>
    </w:p>
    <w:p w14:paraId="01BD8410" w14:textId="77777777" w:rsidR="00DA12C1" w:rsidRPr="002D382D" w:rsidRDefault="00DA12C1" w:rsidP="002D382D">
      <w:pPr>
        <w:pStyle w:val="Akapitzlist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 xml:space="preserve">Siła Mazowsza </w:t>
      </w:r>
      <w:r w:rsidRPr="002D382D">
        <w:rPr>
          <w:rFonts w:ascii="Arial" w:hAnsi="Arial" w:cs="Arial"/>
        </w:rPr>
        <w:t>– cykl działań, których celem jest edukacja regionalna</w:t>
      </w:r>
      <w:r w:rsidR="00B2642A" w:rsidRPr="002D382D">
        <w:rPr>
          <w:rFonts w:ascii="Arial" w:hAnsi="Arial" w:cs="Arial"/>
        </w:rPr>
        <w:t xml:space="preserve"> oraz </w:t>
      </w:r>
      <w:r w:rsidRPr="002D382D">
        <w:rPr>
          <w:rFonts w:ascii="Arial" w:hAnsi="Arial" w:cs="Arial"/>
        </w:rPr>
        <w:t>promocja tożsamości i integralności Mazowsza</w:t>
      </w:r>
      <w:r w:rsidR="00B2642A" w:rsidRPr="002D382D">
        <w:rPr>
          <w:rFonts w:ascii="Arial" w:hAnsi="Arial" w:cs="Arial"/>
        </w:rPr>
        <w:t>.</w:t>
      </w:r>
    </w:p>
    <w:p w14:paraId="5E8014C8" w14:textId="77777777" w:rsidR="00DA12C1" w:rsidRPr="002D382D" w:rsidRDefault="00DA12C1" w:rsidP="002D382D">
      <w:pPr>
        <w:spacing w:before="120" w:after="120"/>
        <w:rPr>
          <w:rFonts w:ascii="Arial" w:hAnsi="Arial" w:cs="Arial"/>
        </w:rPr>
      </w:pPr>
    </w:p>
    <w:p w14:paraId="72AA149F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</w:rPr>
      </w:pPr>
    </w:p>
    <w:p w14:paraId="01E6120C" w14:textId="77777777" w:rsidR="00776D30" w:rsidRPr="002D382D" w:rsidRDefault="008B0649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KONTEKST BADAWCZY</w:t>
      </w:r>
    </w:p>
    <w:p w14:paraId="724F1A9E" w14:textId="77777777" w:rsidR="007A4910" w:rsidRPr="002D382D" w:rsidRDefault="008B0649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1. </w:t>
      </w:r>
      <w:r w:rsidR="00361726" w:rsidRPr="002D382D">
        <w:rPr>
          <w:rFonts w:ascii="Arial" w:hAnsi="Arial" w:cs="Arial"/>
        </w:rPr>
        <w:t xml:space="preserve">W 2019 roku przeprowadzona został </w:t>
      </w:r>
      <w:r w:rsidRPr="002D382D">
        <w:rPr>
          <w:rFonts w:ascii="Arial" w:hAnsi="Arial" w:cs="Arial"/>
          <w:b/>
        </w:rPr>
        <w:t>Analiza kapitału emocjonalnego marki Mazowsza</w:t>
      </w:r>
      <w:r w:rsidR="00361726" w:rsidRPr="002D382D">
        <w:rPr>
          <w:rFonts w:ascii="Arial" w:hAnsi="Arial" w:cs="Arial"/>
        </w:rPr>
        <w:t xml:space="preserve">. Celem badania było dostarczenie użytecznej wiedzy </w:t>
      </w:r>
      <w:r w:rsidR="00BB0182" w:rsidRPr="002D382D">
        <w:rPr>
          <w:rFonts w:ascii="Arial" w:hAnsi="Arial" w:cs="Arial"/>
        </w:rPr>
        <w:br/>
      </w:r>
      <w:r w:rsidR="00361726" w:rsidRPr="002D382D">
        <w:rPr>
          <w:rFonts w:ascii="Arial" w:hAnsi="Arial" w:cs="Arial"/>
        </w:rPr>
        <w:t xml:space="preserve">o prawdziwych mocnych i słabych stronach oddziaływania emocjonalnego Mazowsza oraz porównanie ich do konkurencyjnych województw </w:t>
      </w:r>
      <w:r w:rsidR="00BB0182" w:rsidRPr="002D382D">
        <w:rPr>
          <w:rFonts w:ascii="Arial" w:hAnsi="Arial" w:cs="Arial"/>
        </w:rPr>
        <w:br/>
      </w:r>
      <w:r w:rsidR="00361726" w:rsidRPr="002D382D">
        <w:rPr>
          <w:rFonts w:ascii="Arial" w:hAnsi="Arial" w:cs="Arial"/>
        </w:rPr>
        <w:t xml:space="preserve">z wykorzystaniem badań biometrycznych. Badanie w założeniu ma stanowić punkt wyjścia do dalszego budowania kapitału emocjonalnego marki. Emocje zostały zmierzone w oparciu </w:t>
      </w:r>
      <w:r w:rsidR="00361726" w:rsidRPr="002D382D">
        <w:rPr>
          <w:rFonts w:ascii="Arial" w:hAnsi="Arial" w:cs="Arial"/>
        </w:rPr>
        <w:lastRenderedPageBreak/>
        <w:t>o precyzyjne i wiarygodne badania biometryczne, które pozwalają zmierzyć faktyczną, niezależną od woli badanego reakcję. Badania wykazały, że marka Mazowsza ma zdolność do aktywowania emocji odbiorców na wyższym poziomie od głó</w:t>
      </w:r>
      <w:r w:rsidR="00BC3F83" w:rsidRPr="002D382D">
        <w:rPr>
          <w:rFonts w:ascii="Arial" w:hAnsi="Arial" w:cs="Arial"/>
        </w:rPr>
        <w:t xml:space="preserve">wnych konkurencyjnych regionów. </w:t>
      </w:r>
      <w:r w:rsidR="007A4910" w:rsidRPr="002D382D">
        <w:rPr>
          <w:rFonts w:ascii="Arial" w:hAnsi="Arial" w:cs="Arial"/>
        </w:rPr>
        <w:t xml:space="preserve">Mazowsze jest regionem szanowanym </w:t>
      </w:r>
      <w:r w:rsidR="00BC3F83" w:rsidRPr="002D382D">
        <w:rPr>
          <w:rFonts w:ascii="Arial" w:hAnsi="Arial" w:cs="Arial"/>
        </w:rPr>
        <w:br/>
      </w:r>
      <w:r w:rsidR="007A4910" w:rsidRPr="002D382D">
        <w:rPr>
          <w:rFonts w:ascii="Arial" w:hAnsi="Arial" w:cs="Arial"/>
        </w:rPr>
        <w:t xml:space="preserve">i określanym jako miejsce oferujące różnorodną i wartościową ofertę przeżyć. Z drugiej strony regionowi brakuje zakorzenienia w świadomości mieszkańców zestawu wartości określających wyjątkową tożsamość Mazowsza. </w:t>
      </w:r>
    </w:p>
    <w:p w14:paraId="5FBD0B72" w14:textId="77777777" w:rsidR="008B0649" w:rsidRPr="002D382D" w:rsidRDefault="00361726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Wynikające z badań wyzwania</w:t>
      </w:r>
      <w:r w:rsidR="00CB2188" w:rsidRPr="002D382D">
        <w:rPr>
          <w:rFonts w:ascii="Arial" w:hAnsi="Arial" w:cs="Arial"/>
        </w:rPr>
        <w:t xml:space="preserve"> marketingowe</w:t>
      </w:r>
      <w:r w:rsidRPr="002D382D">
        <w:rPr>
          <w:rFonts w:ascii="Arial" w:hAnsi="Arial" w:cs="Arial"/>
        </w:rPr>
        <w:t>:</w:t>
      </w:r>
    </w:p>
    <w:p w14:paraId="726D027B" w14:textId="77777777" w:rsidR="00361726" w:rsidRPr="002D382D" w:rsidRDefault="00361726" w:rsidP="002D382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wzmacnianie integracji marki z odbiorcą, czyli pokazywanie, jak Mazowsze rozumie konkretnego odbiorcę i dostosowuje swoją ofertę do jego oczekiwań; </w:t>
      </w:r>
    </w:p>
    <w:p w14:paraId="5B05225E" w14:textId="77777777" w:rsidR="00361726" w:rsidRPr="002D382D" w:rsidRDefault="00361726" w:rsidP="002D382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wzmacnianiem tożsamości Mazowszan oraz przybliżanie marki mieszkańcom regionu, najlepiej włączając ich w ten proces;</w:t>
      </w:r>
    </w:p>
    <w:p w14:paraId="6F044963" w14:textId="77777777" w:rsidR="00361726" w:rsidRPr="002D382D" w:rsidRDefault="00154419" w:rsidP="002D382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komunikacja bogatego portfela doświadczeń regionu;</w:t>
      </w:r>
    </w:p>
    <w:p w14:paraId="1280419F" w14:textId="77777777" w:rsidR="007A4910" w:rsidRPr="002D382D" w:rsidRDefault="007A4910" w:rsidP="002D382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wykorzystywanie porównania poziomu jakości życia z innymi regionami nie tylko polskimi, ale europejskimi, które dowodzą wartości regionu;</w:t>
      </w:r>
    </w:p>
    <w:p w14:paraId="5D621E8B" w14:textId="77777777" w:rsidR="00154419" w:rsidRPr="002D382D" w:rsidRDefault="00076896" w:rsidP="002D382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z</w:t>
      </w:r>
      <w:r w:rsidR="008B24C0" w:rsidRPr="002D382D">
        <w:rPr>
          <w:rFonts w:ascii="Arial" w:hAnsi="Arial" w:cs="Arial"/>
        </w:rPr>
        <w:t xml:space="preserve"> komunikacji w stylu "JA – region” warto przechodzić stopniowo na styl </w:t>
      </w:r>
      <w:r w:rsidR="008B24C0" w:rsidRPr="002D382D">
        <w:rPr>
          <w:rFonts w:ascii="Arial" w:hAnsi="Arial" w:cs="Arial"/>
          <w:b/>
          <w:bCs/>
        </w:rPr>
        <w:t>"MY- wspólnota mieszkańców w regionie„</w:t>
      </w:r>
      <w:r w:rsidR="008B24C0" w:rsidRPr="002D382D">
        <w:rPr>
          <w:rFonts w:ascii="Arial" w:hAnsi="Arial" w:cs="Arial"/>
        </w:rPr>
        <w:t xml:space="preserve"> uwzględniając coraz silniej</w:t>
      </w:r>
      <w:r w:rsidRPr="002D382D">
        <w:rPr>
          <w:rFonts w:ascii="Arial" w:hAnsi="Arial" w:cs="Arial"/>
        </w:rPr>
        <w:t xml:space="preserve"> zróżnicowane głosy mieszkańców.</w:t>
      </w:r>
    </w:p>
    <w:p w14:paraId="183A93AA" w14:textId="77777777" w:rsidR="00F9405F" w:rsidRPr="002D382D" w:rsidRDefault="00F9405F" w:rsidP="002D382D">
      <w:pPr>
        <w:spacing w:before="120" w:after="120"/>
        <w:rPr>
          <w:rFonts w:ascii="Arial" w:hAnsi="Arial" w:cs="Arial"/>
          <w:b/>
          <w:u w:val="single"/>
        </w:rPr>
      </w:pPr>
      <w:r w:rsidRPr="002D382D">
        <w:rPr>
          <w:rFonts w:ascii="Arial" w:hAnsi="Arial" w:cs="Arial"/>
          <w:b/>
          <w:u w:val="single"/>
        </w:rPr>
        <w:t>Zgodność z wyzwaniami 2021</w:t>
      </w:r>
    </w:p>
    <w:p w14:paraId="1A3F9A15" w14:textId="77777777" w:rsidR="00D24758" w:rsidRPr="002D382D" w:rsidRDefault="00F9405F" w:rsidP="002D382D">
      <w:pPr>
        <w:pStyle w:val="Akapitzlist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Tożsamość i integralność</w:t>
      </w:r>
      <w:r w:rsidRPr="002D382D">
        <w:rPr>
          <w:rFonts w:ascii="Arial" w:hAnsi="Arial" w:cs="Arial"/>
        </w:rPr>
        <w:t>, wspólnota wartości – marka Mazowsza powinna wzmacniać poczucie bycia mieszkańcem regionu, bez względu na miejsce zamieszkania (</w:t>
      </w:r>
      <w:r w:rsidR="007E5C1D" w:rsidRPr="002D382D">
        <w:rPr>
          <w:rFonts w:ascii="Arial" w:hAnsi="Arial" w:cs="Arial"/>
        </w:rPr>
        <w:t xml:space="preserve">m. st. </w:t>
      </w:r>
      <w:r w:rsidRPr="002D382D">
        <w:rPr>
          <w:rFonts w:ascii="Arial" w:hAnsi="Arial" w:cs="Arial"/>
        </w:rPr>
        <w:t>Warszawa, miasta, wieś).</w:t>
      </w:r>
    </w:p>
    <w:p w14:paraId="1506C962" w14:textId="77777777" w:rsidR="00F9405F" w:rsidRPr="002D382D" w:rsidRDefault="00F9405F" w:rsidP="002D382D">
      <w:pPr>
        <w:pStyle w:val="Akapitzlist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Bogactwo oferty</w:t>
      </w:r>
      <w:r w:rsidRPr="002D382D">
        <w:rPr>
          <w:rFonts w:ascii="Arial" w:hAnsi="Arial" w:cs="Arial"/>
        </w:rPr>
        <w:t xml:space="preserve">, wspólnota przeżyć – marka powinna komunikować </w:t>
      </w:r>
      <w:r w:rsidR="007E5C1D" w:rsidRPr="002D382D">
        <w:rPr>
          <w:rFonts w:ascii="Arial" w:hAnsi="Arial" w:cs="Arial"/>
        </w:rPr>
        <w:t>różnorodność regionalnej oferty turystycznej, kulturalnej, rekreacyjnej, edukacyjnej itd.</w:t>
      </w:r>
    </w:p>
    <w:p w14:paraId="40687F75" w14:textId="77777777" w:rsidR="007E5C1D" w:rsidRPr="002D382D" w:rsidRDefault="007E5C1D" w:rsidP="002D382D">
      <w:pPr>
        <w:pStyle w:val="Akapitzlist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 xml:space="preserve">Powszechność informacji, </w:t>
      </w:r>
      <w:r w:rsidRPr="002D382D">
        <w:rPr>
          <w:rFonts w:ascii="Arial" w:hAnsi="Arial" w:cs="Arial"/>
        </w:rPr>
        <w:t xml:space="preserve">wspólnota wiedzy – marka powinna edukować mieszkańców o tym czym jest Mazowsze i jakie są najważniejsze elementy kapitału marki regionu, co prowadzić będzie do wzmocnienia tożsamości regionalnej i odporności marki. </w:t>
      </w:r>
    </w:p>
    <w:p w14:paraId="03EE7097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6D621676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6704A340" w14:textId="77777777" w:rsidR="007A4910" w:rsidRPr="002D382D" w:rsidRDefault="00D24758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2. Uzupełnieniem </w:t>
      </w:r>
      <w:r w:rsidR="007A4910" w:rsidRPr="002D382D">
        <w:rPr>
          <w:rFonts w:ascii="Arial" w:hAnsi="Arial" w:cs="Arial"/>
        </w:rPr>
        <w:t xml:space="preserve">wyżej </w:t>
      </w:r>
      <w:r w:rsidR="00C568BC" w:rsidRPr="002D382D">
        <w:rPr>
          <w:rFonts w:ascii="Arial" w:hAnsi="Arial" w:cs="Arial"/>
        </w:rPr>
        <w:t xml:space="preserve">opisanej analizy jest </w:t>
      </w:r>
      <w:r w:rsidR="006108A6" w:rsidRPr="002D382D">
        <w:rPr>
          <w:rFonts w:ascii="Arial" w:hAnsi="Arial" w:cs="Arial"/>
        </w:rPr>
        <w:t xml:space="preserve">dokument </w:t>
      </w:r>
      <w:r w:rsidR="00C568BC" w:rsidRPr="002D382D">
        <w:rPr>
          <w:rFonts w:ascii="Arial" w:hAnsi="Arial" w:cs="Arial"/>
          <w:b/>
        </w:rPr>
        <w:t>Emo Story</w:t>
      </w:r>
      <w:r w:rsidR="006108A6" w:rsidRPr="002D382D">
        <w:rPr>
          <w:rFonts w:ascii="Arial" w:hAnsi="Arial" w:cs="Arial"/>
          <w:b/>
        </w:rPr>
        <w:t xml:space="preserve"> i Relacje</w:t>
      </w:r>
      <w:r w:rsidR="00C568BC" w:rsidRPr="002D382D">
        <w:rPr>
          <w:rFonts w:ascii="Arial" w:hAnsi="Arial" w:cs="Arial"/>
        </w:rPr>
        <w:t xml:space="preserve">. </w:t>
      </w:r>
      <w:r w:rsidR="006108A6" w:rsidRPr="002D382D">
        <w:rPr>
          <w:rFonts w:ascii="Arial" w:hAnsi="Arial" w:cs="Arial"/>
        </w:rPr>
        <w:t>Emo Story t</w:t>
      </w:r>
      <w:r w:rsidR="00C568BC" w:rsidRPr="002D382D">
        <w:rPr>
          <w:rFonts w:ascii="Arial" w:hAnsi="Arial" w:cs="Arial"/>
        </w:rPr>
        <w:t xml:space="preserve">o propozycja </w:t>
      </w:r>
      <w:r w:rsidR="007A4910" w:rsidRPr="002D382D">
        <w:rPr>
          <w:rFonts w:ascii="Arial" w:hAnsi="Arial" w:cs="Arial"/>
        </w:rPr>
        <w:t>fundamentalnej, emocjonalnej opowieści marki Mazowsze</w:t>
      </w:r>
      <w:r w:rsidR="006108A6" w:rsidRPr="002D382D">
        <w:rPr>
          <w:rFonts w:ascii="Arial" w:hAnsi="Arial" w:cs="Arial"/>
        </w:rPr>
        <w:t xml:space="preserve">. </w:t>
      </w:r>
      <w:r w:rsidR="007A4910" w:rsidRPr="002D382D">
        <w:rPr>
          <w:rFonts w:ascii="Arial" w:hAnsi="Arial" w:cs="Arial"/>
        </w:rPr>
        <w:t xml:space="preserve"> Opowieść </w:t>
      </w:r>
      <w:r w:rsidR="00C568BC" w:rsidRPr="002D382D">
        <w:rPr>
          <w:rFonts w:ascii="Arial" w:hAnsi="Arial" w:cs="Arial"/>
        </w:rPr>
        <w:t xml:space="preserve">ma za zadnie </w:t>
      </w:r>
      <w:r w:rsidR="007A4910" w:rsidRPr="002D382D">
        <w:rPr>
          <w:rFonts w:ascii="Arial" w:hAnsi="Arial" w:cs="Arial"/>
        </w:rPr>
        <w:t>wzmacniać ideę marki i być podstawą dla kreacji marketingowych, content marketingu oraz budowania emocjonalnego zaangażowania odbiorców.</w:t>
      </w:r>
      <w:r w:rsidR="006108A6" w:rsidRPr="002D382D">
        <w:rPr>
          <w:rFonts w:ascii="Arial" w:hAnsi="Arial" w:cs="Arial"/>
        </w:rPr>
        <w:t xml:space="preserve"> Emo Relacje to zestaw praktycznych mechanizmów budowania i wzmacniania emocjonalnej relacji z Mazowsza odbiorcami marki.</w:t>
      </w:r>
      <w:r w:rsidR="004A3AF3" w:rsidRPr="002D382D">
        <w:rPr>
          <w:rFonts w:ascii="Arial" w:hAnsi="Arial" w:cs="Arial"/>
        </w:rPr>
        <w:t xml:space="preserve"> </w:t>
      </w:r>
    </w:p>
    <w:p w14:paraId="37F7CE27" w14:textId="77777777" w:rsidR="00934C37" w:rsidRPr="002D382D" w:rsidRDefault="00934C37" w:rsidP="002D382D">
      <w:pPr>
        <w:spacing w:before="120" w:after="120"/>
        <w:rPr>
          <w:rFonts w:ascii="Arial" w:hAnsi="Arial" w:cs="Arial"/>
          <w:color w:val="000000" w:themeColor="text1"/>
        </w:rPr>
      </w:pPr>
      <w:r w:rsidRPr="002D382D">
        <w:rPr>
          <w:rFonts w:ascii="Arial" w:hAnsi="Arial" w:cs="Arial"/>
        </w:rPr>
        <w:tab/>
        <w:t xml:space="preserve">W skrócie w analizie zaproponowana została </w:t>
      </w:r>
      <w:r w:rsidRPr="002D382D">
        <w:rPr>
          <w:rFonts w:ascii="Arial" w:hAnsi="Arial" w:cs="Arial"/>
          <w:b/>
          <w:color w:val="000000" w:themeColor="text1"/>
        </w:rPr>
        <w:t>„</w:t>
      </w:r>
      <w:r w:rsidRPr="002D382D">
        <w:rPr>
          <w:rFonts w:ascii="Arial" w:hAnsi="Arial" w:cs="Arial"/>
          <w:color w:val="000000" w:themeColor="text1"/>
        </w:rPr>
        <w:t xml:space="preserve">opowieść o potrzebie lepszego życia, które możliwe jest do osiągnięcia poprzez rozwój osobisty”. </w:t>
      </w:r>
      <w:r w:rsidR="00623CA4" w:rsidRPr="002D382D">
        <w:rPr>
          <w:rFonts w:ascii="Arial" w:hAnsi="Arial" w:cs="Arial"/>
        </w:rPr>
        <w:t>W</w:t>
      </w:r>
      <w:r w:rsidRPr="002D382D">
        <w:rPr>
          <w:rFonts w:ascii="Arial" w:hAnsi="Arial" w:cs="Arial"/>
        </w:rPr>
        <w:t xml:space="preserve"> 2021 </w:t>
      </w:r>
      <w:r w:rsidR="00623CA4" w:rsidRPr="002D382D">
        <w:rPr>
          <w:rFonts w:ascii="Arial" w:hAnsi="Arial" w:cs="Arial"/>
        </w:rPr>
        <w:t xml:space="preserve">roku </w:t>
      </w:r>
      <w:r w:rsidRPr="002D382D">
        <w:rPr>
          <w:rFonts w:ascii="Arial" w:hAnsi="Arial" w:cs="Arial"/>
        </w:rPr>
        <w:t xml:space="preserve">emocjonalna opowieść o Mazowszu </w:t>
      </w:r>
      <w:r w:rsidRPr="002D382D">
        <w:rPr>
          <w:rFonts w:ascii="Arial" w:hAnsi="Arial" w:cs="Arial"/>
          <w:color w:val="000000" w:themeColor="text1"/>
        </w:rPr>
        <w:t xml:space="preserve">powinna być skorelowana </w:t>
      </w:r>
      <w:r w:rsidR="00623CA4" w:rsidRPr="002D382D">
        <w:rPr>
          <w:rFonts w:ascii="Arial" w:hAnsi="Arial" w:cs="Arial"/>
          <w:color w:val="000000" w:themeColor="text1"/>
        </w:rPr>
        <w:t xml:space="preserve">z określonymi </w:t>
      </w:r>
      <w:r w:rsidR="008B0895" w:rsidRPr="002D382D">
        <w:rPr>
          <w:rFonts w:ascii="Arial" w:hAnsi="Arial" w:cs="Arial"/>
          <w:color w:val="000000" w:themeColor="text1"/>
        </w:rPr>
        <w:t xml:space="preserve">na ten rok </w:t>
      </w:r>
      <w:r w:rsidR="00623CA4" w:rsidRPr="002D382D">
        <w:rPr>
          <w:rFonts w:ascii="Arial" w:hAnsi="Arial" w:cs="Arial"/>
          <w:color w:val="000000" w:themeColor="text1"/>
        </w:rPr>
        <w:t xml:space="preserve">wyzwaniami strategicznymi. </w:t>
      </w:r>
      <w:r w:rsidR="008B0895" w:rsidRPr="002D382D">
        <w:rPr>
          <w:rFonts w:ascii="Arial" w:hAnsi="Arial" w:cs="Arial"/>
          <w:color w:val="000000" w:themeColor="text1"/>
        </w:rPr>
        <w:t xml:space="preserve">W niepewnych czasach ludzie poszukują stabilności, uprawdopodobnienia pozytywnego rozwoju sytuacji. Tą stabilność mogą zaoferować regiony, których potencjał nie jest kruchy i ma dużą siłę regeneracji po okresach kryzysowych. </w:t>
      </w:r>
      <w:r w:rsidR="003E75CB" w:rsidRPr="002D382D">
        <w:rPr>
          <w:rFonts w:ascii="Arial" w:hAnsi="Arial" w:cs="Arial"/>
          <w:color w:val="000000" w:themeColor="text1"/>
        </w:rPr>
        <w:t xml:space="preserve">Opinie publiczna może zakładać, że </w:t>
      </w:r>
      <w:r w:rsidR="008B0895" w:rsidRPr="002D382D">
        <w:rPr>
          <w:rFonts w:ascii="Arial" w:hAnsi="Arial" w:cs="Arial"/>
          <w:color w:val="000000" w:themeColor="text1"/>
        </w:rPr>
        <w:t>Mazowsze wraz ze stołec</w:t>
      </w:r>
      <w:r w:rsidR="003E75CB" w:rsidRPr="002D382D">
        <w:rPr>
          <w:rFonts w:ascii="Arial" w:hAnsi="Arial" w:cs="Arial"/>
          <w:color w:val="000000" w:themeColor="text1"/>
        </w:rPr>
        <w:t>zną Warszawą jest regionem, który dzięki sile gospodarki szybciej poradzi sobie ze skutkami pandemii COVID-19</w:t>
      </w:r>
    </w:p>
    <w:p w14:paraId="38AC8A55" w14:textId="77777777" w:rsidR="009536D2" w:rsidRPr="002D382D" w:rsidRDefault="008B0895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Emocjonalna opowieść marki Mazowsze to opowieść o potrzebie stabilności życia, które jest możliwe do osiągnięcia dzięki świadomemu korzystaniu</w:t>
      </w:r>
      <w:r w:rsidRPr="002D382D">
        <w:rPr>
          <w:rFonts w:ascii="Arial" w:hAnsi="Arial" w:cs="Arial"/>
          <w:b/>
        </w:rPr>
        <w:br/>
        <w:t>z różnorodności ofert rozwoju, które daje region.</w:t>
      </w:r>
    </w:p>
    <w:p w14:paraId="4E43A264" w14:textId="77777777" w:rsidR="004A3AF3" w:rsidRPr="002D382D" w:rsidRDefault="004A3AF3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lastRenderedPageBreak/>
        <w:t>ROZWÓJ</w:t>
      </w:r>
      <w:r w:rsidRPr="002D382D">
        <w:rPr>
          <w:rFonts w:ascii="Arial" w:hAnsi="Arial" w:cs="Arial"/>
        </w:rPr>
        <w:t xml:space="preserve"> – to słowo klucz, którego znaczenia dla Mazowsza należy szukać w wartościach takich jak: </w:t>
      </w:r>
    </w:p>
    <w:p w14:paraId="13B9A30F" w14:textId="77777777" w:rsidR="004A3AF3" w:rsidRPr="002D382D" w:rsidRDefault="004A3AF3" w:rsidP="002D382D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Możliwości wyboru</w:t>
      </w:r>
    </w:p>
    <w:p w14:paraId="53B129ED" w14:textId="77777777" w:rsidR="004A3AF3" w:rsidRPr="002D382D" w:rsidRDefault="004A3AF3" w:rsidP="002D382D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Dynamika</w:t>
      </w:r>
    </w:p>
    <w:p w14:paraId="4EA23AC5" w14:textId="77777777" w:rsidR="004A3AF3" w:rsidRPr="002D382D" w:rsidRDefault="004A3AF3" w:rsidP="002D382D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Kreatywność</w:t>
      </w:r>
    </w:p>
    <w:p w14:paraId="40B570F5" w14:textId="17E255BC" w:rsidR="009536D2" w:rsidRPr="002D382D" w:rsidRDefault="002D382D" w:rsidP="002D382D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Inkluzyjność</w:t>
      </w:r>
    </w:p>
    <w:p w14:paraId="0BBB353C" w14:textId="77777777" w:rsidR="008B0895" w:rsidRPr="002D382D" w:rsidRDefault="008B0895" w:rsidP="002D382D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Stabilność</w:t>
      </w:r>
    </w:p>
    <w:p w14:paraId="27F5E430" w14:textId="77777777" w:rsidR="009536D2" w:rsidRPr="002D382D" w:rsidRDefault="009536D2" w:rsidP="002D382D">
      <w:pPr>
        <w:pStyle w:val="Akapitzlist"/>
        <w:spacing w:before="120" w:after="120"/>
        <w:rPr>
          <w:rFonts w:ascii="Arial" w:hAnsi="Arial" w:cs="Arial"/>
        </w:rPr>
      </w:pPr>
    </w:p>
    <w:p w14:paraId="1F3FD16B" w14:textId="77777777" w:rsidR="003E75CB" w:rsidRPr="002D382D" w:rsidRDefault="003E75CB" w:rsidP="002D382D">
      <w:pPr>
        <w:spacing w:before="120" w:after="120"/>
        <w:rPr>
          <w:rFonts w:ascii="Arial" w:hAnsi="Arial" w:cs="Arial"/>
          <w:b/>
          <w:u w:val="single"/>
        </w:rPr>
      </w:pPr>
      <w:r w:rsidRPr="002D382D">
        <w:rPr>
          <w:rFonts w:ascii="Arial" w:hAnsi="Arial" w:cs="Arial"/>
          <w:b/>
          <w:u w:val="single"/>
        </w:rPr>
        <w:t>Zgodność z wyzwaniami 2021</w:t>
      </w:r>
    </w:p>
    <w:p w14:paraId="6E51B063" w14:textId="77777777" w:rsidR="003E75CB" w:rsidRPr="002D382D" w:rsidRDefault="003E75CB" w:rsidP="002D382D">
      <w:pPr>
        <w:pStyle w:val="Akapitzlist"/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Tożsamość i integralność</w:t>
      </w:r>
      <w:r w:rsidRPr="002D382D">
        <w:rPr>
          <w:rFonts w:ascii="Arial" w:hAnsi="Arial" w:cs="Arial"/>
        </w:rPr>
        <w:t xml:space="preserve">, wspólnota wartości – Mazowsze powinno komunikować wartości dynamiki, odrodzenia siły gospodarczej </w:t>
      </w:r>
      <w:r w:rsidR="002B5BF7" w:rsidRPr="002D382D">
        <w:rPr>
          <w:rFonts w:ascii="Arial" w:hAnsi="Arial" w:cs="Arial"/>
        </w:rPr>
        <w:br/>
      </w:r>
      <w:r w:rsidRPr="002D382D">
        <w:rPr>
          <w:rFonts w:ascii="Arial" w:hAnsi="Arial" w:cs="Arial"/>
        </w:rPr>
        <w:t>i odzyskania energii dzięki aktywności mieszkańców.</w:t>
      </w:r>
    </w:p>
    <w:p w14:paraId="4EE8C0D9" w14:textId="77777777" w:rsidR="009D07C5" w:rsidRPr="002D382D" w:rsidRDefault="003E75CB" w:rsidP="002D382D">
      <w:pPr>
        <w:pStyle w:val="Akapitzlist"/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Bogactwo oferty,</w:t>
      </w:r>
      <w:r w:rsidRPr="002D382D">
        <w:rPr>
          <w:rFonts w:ascii="Arial" w:hAnsi="Arial" w:cs="Arial"/>
        </w:rPr>
        <w:t xml:space="preserve"> wspólnota przeżyć</w:t>
      </w:r>
      <w:r w:rsidR="009D07C5" w:rsidRPr="002D382D">
        <w:rPr>
          <w:rFonts w:ascii="Arial" w:hAnsi="Arial" w:cs="Arial"/>
        </w:rPr>
        <w:t xml:space="preserve"> – Mazowsze powinno komunikować różnorodność ofert rozwoju, dzięki którym ludzie odzyskają poczucie sensu rozwoju w dążeniu do stabilności.</w:t>
      </w:r>
    </w:p>
    <w:p w14:paraId="523B1A79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40738566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2AD1740C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405DA99B" w14:textId="77777777" w:rsidR="00BC3F83" w:rsidRPr="002D382D" w:rsidRDefault="00BC3F83" w:rsidP="002D382D">
      <w:pPr>
        <w:spacing w:before="120" w:after="120"/>
        <w:rPr>
          <w:rFonts w:ascii="Arial" w:hAnsi="Arial" w:cs="Arial"/>
        </w:rPr>
      </w:pPr>
    </w:p>
    <w:p w14:paraId="64407074" w14:textId="77777777" w:rsidR="00CB2188" w:rsidRPr="002D382D" w:rsidRDefault="00103EBC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3. </w:t>
      </w:r>
      <w:r w:rsidR="00473537" w:rsidRPr="002D382D">
        <w:rPr>
          <w:rFonts w:ascii="Arial" w:hAnsi="Arial" w:cs="Arial"/>
        </w:rPr>
        <w:t>Kolejnym</w:t>
      </w:r>
      <w:r w:rsidR="00CB2188" w:rsidRPr="002D382D">
        <w:rPr>
          <w:rFonts w:ascii="Arial" w:hAnsi="Arial" w:cs="Arial"/>
        </w:rPr>
        <w:t xml:space="preserve"> z istotnych kontekstów badawczych, który jest podstawą do określenia wyzwań marketingowych </w:t>
      </w:r>
      <w:r w:rsidR="00473537" w:rsidRPr="002D382D">
        <w:rPr>
          <w:rFonts w:ascii="Arial" w:hAnsi="Arial" w:cs="Arial"/>
        </w:rPr>
        <w:t xml:space="preserve">są </w:t>
      </w:r>
      <w:r w:rsidR="00340CFD" w:rsidRPr="002D382D">
        <w:rPr>
          <w:rFonts w:ascii="Arial" w:hAnsi="Arial" w:cs="Arial"/>
        </w:rPr>
        <w:t>w</w:t>
      </w:r>
      <w:r w:rsidR="00CB2188" w:rsidRPr="002D382D">
        <w:rPr>
          <w:rFonts w:ascii="Arial" w:hAnsi="Arial" w:cs="Arial"/>
        </w:rPr>
        <w:t xml:space="preserve">yniki </w:t>
      </w:r>
      <w:r w:rsidR="009D07C5" w:rsidRPr="002D382D">
        <w:rPr>
          <w:rFonts w:ascii="Arial" w:hAnsi="Arial" w:cs="Arial"/>
        </w:rPr>
        <w:t>badania</w:t>
      </w:r>
      <w:r w:rsidR="009D07C5" w:rsidRPr="002D382D">
        <w:rPr>
          <w:rFonts w:ascii="Arial" w:hAnsi="Arial" w:cs="Arial"/>
          <w:b/>
        </w:rPr>
        <w:t xml:space="preserve"> Plany wakacyjne Polaków 2020 </w:t>
      </w:r>
      <w:r w:rsidR="009D07C5" w:rsidRPr="002D382D">
        <w:rPr>
          <w:rFonts w:ascii="Arial" w:hAnsi="Arial" w:cs="Arial"/>
        </w:rPr>
        <w:t>- PBS Sp. z o.</w:t>
      </w:r>
      <w:r w:rsidR="00275CEC" w:rsidRPr="002D382D">
        <w:rPr>
          <w:rFonts w:ascii="Arial" w:hAnsi="Arial" w:cs="Arial"/>
        </w:rPr>
        <w:t xml:space="preserve"> </w:t>
      </w:r>
      <w:r w:rsidR="009D07C5" w:rsidRPr="002D382D">
        <w:rPr>
          <w:rFonts w:ascii="Arial" w:hAnsi="Arial" w:cs="Arial"/>
        </w:rPr>
        <w:t>o</w:t>
      </w:r>
      <w:r w:rsidR="00275CEC" w:rsidRPr="002D382D">
        <w:rPr>
          <w:rFonts w:ascii="Arial" w:hAnsi="Arial" w:cs="Arial"/>
        </w:rPr>
        <w:t>.</w:t>
      </w:r>
      <w:r w:rsidR="009D07C5" w:rsidRPr="002D382D">
        <w:rPr>
          <w:rFonts w:ascii="Arial" w:hAnsi="Arial" w:cs="Arial"/>
        </w:rPr>
        <w:t xml:space="preserve"> dla Polskiej Organizacji Turystycznej, lipiec 2020.</w:t>
      </w:r>
      <w:r w:rsidR="005D3F8C" w:rsidRPr="002D382D">
        <w:rPr>
          <w:rFonts w:ascii="Arial" w:hAnsi="Arial" w:cs="Arial"/>
        </w:rPr>
        <w:t xml:space="preserve"> Celem badania było określenie planów wakacyjnych Polaków i wpływu pandemii COVID-19 na te plany. Wyniki mają znaczenie dla Mazowsza w kontekście komunikacji marketingowej oferty turystycznej regionu w roku 2021. </w:t>
      </w:r>
    </w:p>
    <w:p w14:paraId="1727077B" w14:textId="77777777" w:rsidR="00340CFD" w:rsidRPr="002D382D" w:rsidRDefault="00340CFD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Wzrost liczby zachorowań i rozprzestrzenianie się koronawirusa spowodowały, że w 2020 roku część osób postanowiła zrezygnować z zaplanowanych wcześniej wyjazdów. Wzrost liczby zachorowań w związku z koronawirusem w praktyce zamroził sprzedaż wycieczek zagranicznych. Znaczna część osób zdecydowała się jednak na podróżowanie w kraju powodując w okresie wakacji swoisty boom na turystykę krajową. Ograniczony był on jednak do miejsc, które w wyobrażeniu turystów zapewnić im mogły bezpieczeństwo nie narażając na kontakt z wirusem. Tymi miejscami były przede wszystkim obszary atrakcyjne przyrodniczo, które służyły do różnego rodzaju aktywności turystycznych.</w:t>
      </w:r>
    </w:p>
    <w:p w14:paraId="4F56BE64" w14:textId="77777777" w:rsidR="00776D30" w:rsidRPr="002D382D" w:rsidRDefault="00CB2188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Najważniejsze fakty i wnioski z badań:</w:t>
      </w:r>
    </w:p>
    <w:p w14:paraId="4DD2F1D2" w14:textId="77777777" w:rsidR="00CB2188" w:rsidRPr="002D382D" w:rsidRDefault="005D3F8C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Spośród osób, które zamierzały wyjechać na wakacje latem 2020 roku, zdecydowana większość (82%) planowała  wypoczynek w kraju. </w:t>
      </w:r>
    </w:p>
    <w:p w14:paraId="3093E9EB" w14:textId="77777777" w:rsidR="005D3F8C" w:rsidRPr="002D382D" w:rsidRDefault="005D3F8C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Dwie trzecie planowanych wyjazdów krajowych wiązało się z podróżą na odległość powyżej 200 km, a co czwarty wyjazd będzie miał swój cel w regionie zamieszkania badanych.</w:t>
      </w:r>
    </w:p>
    <w:p w14:paraId="3581B40A" w14:textId="77777777" w:rsidR="005D3F8C" w:rsidRPr="002D382D" w:rsidRDefault="005D3F8C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Wyjazdy na terenie kraju najczęściej obejmowały od 4 do 7 noclegów (50% wyjazdów), nieco ponad jedna trzecia wyjazdów będzie krótsza - do 3 noclegów. Średnia długość wypoczynku w Polsce to 5 noclegów.</w:t>
      </w:r>
    </w:p>
    <w:p w14:paraId="4BE4AB0A" w14:textId="77777777" w:rsidR="00851521" w:rsidRPr="002D382D" w:rsidRDefault="00851521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Spośród kierunków wyjazdów krajowych najpopularniejsze były morze i góry. Ważne dla Mazowsza kierunki na wieś deklarowało 6,2% badanych i nad jezioro 20,6% badanych</w:t>
      </w:r>
      <w:r w:rsidR="00340CFD" w:rsidRPr="002D382D">
        <w:rPr>
          <w:rFonts w:ascii="Arial" w:hAnsi="Arial" w:cs="Arial"/>
        </w:rPr>
        <w:t xml:space="preserve"> (w kontekście Jeziora Zegrzyńskiego)</w:t>
      </w:r>
      <w:r w:rsidRPr="002D382D">
        <w:rPr>
          <w:rFonts w:ascii="Arial" w:hAnsi="Arial" w:cs="Arial"/>
        </w:rPr>
        <w:t>.</w:t>
      </w:r>
    </w:p>
    <w:p w14:paraId="1E827C72" w14:textId="77777777" w:rsidR="005D3F8C" w:rsidRPr="002D382D" w:rsidRDefault="00AF40D3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Wyjazdy krajowe są organizowane przede wszystkim samodzielnie albo (szczególnie wśród młodych) przez osoby, z którymi badani będą razem wyjeżdżać.</w:t>
      </w:r>
    </w:p>
    <w:p w14:paraId="0EECE4C7" w14:textId="77777777" w:rsidR="00AF40D3" w:rsidRPr="002D382D" w:rsidRDefault="00AF40D3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lastRenderedPageBreak/>
        <w:t>Ponad 80% respondentów uważa, że obecnej sytuacji epidemicznej usługodawcy związani z hotelarstwem oraz gastronomią powinni realizować dodatkowe działania mające na celu zwiększenie bezpieczeństwa sanitarnego swoich klientów. W przypadku atrakcji turystycznych (muzea, parki rozrywki itp.) zaostrzonych rygorów sanitarnych oczekuje nieco ponad 70% badanych.</w:t>
      </w:r>
    </w:p>
    <w:p w14:paraId="31116516" w14:textId="77777777" w:rsidR="00AF40D3" w:rsidRPr="002D382D" w:rsidRDefault="00AF40D3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Oczekiwania podwyższonych standardów sanitarnych na ogół idą w parze z gotowością poniesienia przez turystów części zwiększonych kosztów usługodawców.</w:t>
      </w:r>
    </w:p>
    <w:p w14:paraId="035FB8B7" w14:textId="77777777" w:rsidR="00AF40D3" w:rsidRPr="002D382D" w:rsidRDefault="00AF40D3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Wbrew oczekiwaniom, i wynikom badania zrealizowanego w kwietniu 2020, sytuacja epidemiczna nie wpływa już znacząco na kryteria wyboru miejsca wyjazdu wakacyjnego.</w:t>
      </w:r>
    </w:p>
    <w:p w14:paraId="0A3DEF0B" w14:textId="77777777" w:rsidR="00AF40D3" w:rsidRPr="002D382D" w:rsidRDefault="00AF40D3" w:rsidP="002D382D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Najważniejszym czynnikiem wyboru zarówno dla wypoczywających w kraju, za granicą, jak i osób, które zrezygnowały z wypoczynku w 2020 roku, są kwestie ekonomiczne. Wypoczywający w kraju w następnej kolejności wymieniali jakość zakwaterowania oraz warunki klimatyczne. Kwestie podwyższonych standardów sanitarnych znalazły się w rankingu na piątym miejscu – wskazało na nie 28% badanych.</w:t>
      </w:r>
    </w:p>
    <w:p w14:paraId="05083312" w14:textId="77777777" w:rsidR="00851521" w:rsidRPr="002D382D" w:rsidRDefault="00851521" w:rsidP="002D382D">
      <w:pPr>
        <w:pStyle w:val="Akapitzlist"/>
        <w:spacing w:before="120" w:after="120"/>
        <w:ind w:left="360"/>
        <w:rPr>
          <w:rFonts w:ascii="Arial" w:hAnsi="Arial" w:cs="Arial"/>
        </w:rPr>
      </w:pPr>
    </w:p>
    <w:p w14:paraId="269BE440" w14:textId="77777777" w:rsidR="00851521" w:rsidRPr="002D382D" w:rsidRDefault="00851521" w:rsidP="002D382D">
      <w:pPr>
        <w:pStyle w:val="Akapitzlist"/>
        <w:spacing w:before="120" w:after="120"/>
        <w:ind w:left="360"/>
        <w:rPr>
          <w:rFonts w:ascii="Arial" w:hAnsi="Arial" w:cs="Arial"/>
        </w:rPr>
      </w:pPr>
      <w:r w:rsidRPr="002D382D">
        <w:rPr>
          <w:rFonts w:ascii="Arial" w:hAnsi="Arial" w:cs="Arial"/>
        </w:rPr>
        <w:tab/>
      </w:r>
      <w:r w:rsidR="005A4BEC" w:rsidRPr="002D382D">
        <w:rPr>
          <w:rFonts w:ascii="Arial" w:hAnsi="Arial" w:cs="Arial"/>
        </w:rPr>
        <w:t xml:space="preserve">Najważniejsze </w:t>
      </w:r>
      <w:r w:rsidRPr="002D382D">
        <w:rPr>
          <w:rFonts w:ascii="Arial" w:hAnsi="Arial" w:cs="Arial"/>
        </w:rPr>
        <w:t>wnioski</w:t>
      </w:r>
      <w:r w:rsidR="005A4BEC" w:rsidRPr="002D382D">
        <w:rPr>
          <w:rFonts w:ascii="Arial" w:hAnsi="Arial" w:cs="Arial"/>
        </w:rPr>
        <w:t xml:space="preserve"> dla </w:t>
      </w:r>
      <w:r w:rsidRPr="002D382D">
        <w:rPr>
          <w:rFonts w:ascii="Arial" w:hAnsi="Arial" w:cs="Arial"/>
        </w:rPr>
        <w:t xml:space="preserve">wyzwań </w:t>
      </w:r>
      <w:r w:rsidR="005A4BEC" w:rsidRPr="002D382D">
        <w:rPr>
          <w:rFonts w:ascii="Arial" w:hAnsi="Arial" w:cs="Arial"/>
        </w:rPr>
        <w:t>marki w 202</w:t>
      </w:r>
      <w:r w:rsidRPr="002D382D">
        <w:rPr>
          <w:rFonts w:ascii="Arial" w:hAnsi="Arial" w:cs="Arial"/>
        </w:rPr>
        <w:t>1</w:t>
      </w:r>
      <w:r w:rsidR="005A4BEC" w:rsidRPr="002D382D">
        <w:rPr>
          <w:rFonts w:ascii="Arial" w:hAnsi="Arial" w:cs="Arial"/>
        </w:rPr>
        <w:t xml:space="preserve"> roku wynikające z badań </w:t>
      </w:r>
      <w:r w:rsidRPr="002D382D">
        <w:rPr>
          <w:rFonts w:ascii="Arial" w:hAnsi="Arial" w:cs="Arial"/>
        </w:rPr>
        <w:t>planów turystycznych Polaków w związku z pandemią COVID-19:</w:t>
      </w:r>
    </w:p>
    <w:p w14:paraId="45903342" w14:textId="77777777" w:rsidR="00340CFD" w:rsidRPr="002D382D" w:rsidRDefault="00340CFD" w:rsidP="002D382D">
      <w:pPr>
        <w:pStyle w:val="Akapitzlist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Pandemia stała się ogromnym wyzwaniem ale też i szansą dla rozwoju turystyki krajowej. Wyzwaniem jest przede wszystkim dla branży turystycznej, które w wyniku ograniczeń działalności straciła stabilność funkcjonowania.</w:t>
      </w:r>
    </w:p>
    <w:p w14:paraId="480B33CF" w14:textId="77777777" w:rsidR="00340CFD" w:rsidRPr="002D382D" w:rsidRDefault="00340CFD" w:rsidP="002D382D">
      <w:pPr>
        <w:pStyle w:val="Akapitzlist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Szansą jest natomiast wzrost popularności wyjazdów krajowych, również do miejsc do tej pory mniej znanych i rozpoznawanych. W przypadku Mazowieckiego mogą to być przede wszystkim atrakcyjne</w:t>
      </w:r>
      <w:r w:rsidR="00E94963" w:rsidRPr="002D382D">
        <w:rPr>
          <w:rFonts w:ascii="Arial" w:hAnsi="Arial" w:cs="Arial"/>
        </w:rPr>
        <w:t xml:space="preserve"> przyrodniczo </w:t>
      </w:r>
      <w:r w:rsidR="00BC3F83" w:rsidRPr="002D382D">
        <w:rPr>
          <w:rFonts w:ascii="Arial" w:hAnsi="Arial" w:cs="Arial"/>
        </w:rPr>
        <w:t>kompleksy</w:t>
      </w:r>
      <w:r w:rsidR="00E94963" w:rsidRPr="002D382D">
        <w:rPr>
          <w:rFonts w:ascii="Arial" w:hAnsi="Arial" w:cs="Arial"/>
        </w:rPr>
        <w:t xml:space="preserve"> </w:t>
      </w:r>
      <w:r w:rsidR="00BC3F83" w:rsidRPr="002D382D">
        <w:rPr>
          <w:rFonts w:ascii="Arial" w:hAnsi="Arial" w:cs="Arial"/>
        </w:rPr>
        <w:t xml:space="preserve">leśne i obszary </w:t>
      </w:r>
      <w:r w:rsidR="00E94963" w:rsidRPr="002D382D">
        <w:rPr>
          <w:rFonts w:ascii="Arial" w:hAnsi="Arial" w:cs="Arial"/>
        </w:rPr>
        <w:t xml:space="preserve">nadrzeczne – Wisła, Narew, Bug i Pilica. </w:t>
      </w:r>
    </w:p>
    <w:p w14:paraId="70CF54F4" w14:textId="77777777" w:rsidR="00340CFD" w:rsidRPr="002D382D" w:rsidRDefault="00E94963" w:rsidP="002D382D">
      <w:pPr>
        <w:pStyle w:val="Akapitzlist"/>
        <w:numPr>
          <w:ilvl w:val="0"/>
          <w:numId w:val="14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Wyniki badań oraz inne analizy opracowywane przez badaczy turystyki powinny stać się podstawą do kontynuacji kampanii promocyjnej „Odpocznij na Mazowszu”.</w:t>
      </w:r>
    </w:p>
    <w:p w14:paraId="5CFAFCCA" w14:textId="77777777" w:rsidR="00473537" w:rsidRPr="002D382D" w:rsidRDefault="00473537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4. Ostatnim kontekstem, który został przeanalizowany to inicjatywy komunikacyjne wybranych miast i regionów zmierzające do redukcji skutków ekonomicznych pandemii COVID-19.</w:t>
      </w:r>
      <w:r w:rsidR="00BC3F83" w:rsidRPr="002D382D">
        <w:rPr>
          <w:rFonts w:ascii="Arial" w:hAnsi="Arial" w:cs="Arial"/>
        </w:rPr>
        <w:t xml:space="preserve"> Nie były analizowane dobre praktyki z zakresu wsparcia finansowego i organizacyjnego dla przedsiębiorców – działania tego typu nie należą do kompetencji Departament Kultury, Promocji i Turystyki Urzędu Marszałkowskiego Województwa Mazowieckiego.</w:t>
      </w:r>
    </w:p>
    <w:p w14:paraId="23C0BDCE" w14:textId="77777777" w:rsidR="00473537" w:rsidRPr="002D382D" w:rsidRDefault="008E4AF4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Wybrane d</w:t>
      </w:r>
      <w:r w:rsidR="00473537" w:rsidRPr="002D382D">
        <w:rPr>
          <w:rFonts w:ascii="Arial" w:hAnsi="Arial" w:cs="Arial"/>
        </w:rPr>
        <w:t xml:space="preserve">obre praktyki w zakresie komunikacji i wsparcia informacyjnego </w:t>
      </w:r>
      <w:r w:rsidRPr="002D382D">
        <w:rPr>
          <w:rFonts w:ascii="Arial" w:hAnsi="Arial" w:cs="Arial"/>
        </w:rPr>
        <w:t>branży turystycznej:</w:t>
      </w:r>
    </w:p>
    <w:p w14:paraId="343E5B4F" w14:textId="77777777" w:rsidR="008E4AF4" w:rsidRPr="002D382D" w:rsidRDefault="008E4AF4" w:rsidP="002D382D">
      <w:pPr>
        <w:pStyle w:val="Akapitzlist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Kolumbia Brytyjska (Kanada)</w:t>
      </w:r>
      <w:r w:rsidRPr="002D382D">
        <w:rPr>
          <w:rFonts w:ascii="Arial" w:hAnsi="Arial" w:cs="Arial"/>
        </w:rPr>
        <w:t xml:space="preserve"> – prowincjonalna organizacja turystyczna Destination BC organiz</w:t>
      </w:r>
      <w:r w:rsidR="00BC3F83" w:rsidRPr="002D382D">
        <w:rPr>
          <w:rFonts w:ascii="Arial" w:hAnsi="Arial" w:cs="Arial"/>
        </w:rPr>
        <w:t>owała</w:t>
      </w:r>
      <w:r w:rsidRPr="002D382D">
        <w:rPr>
          <w:rFonts w:ascii="Arial" w:hAnsi="Arial" w:cs="Arial"/>
        </w:rPr>
        <w:t xml:space="preserve"> </w:t>
      </w:r>
      <w:r w:rsidR="00BC3F83" w:rsidRPr="002D382D">
        <w:rPr>
          <w:rFonts w:ascii="Arial" w:hAnsi="Arial" w:cs="Arial"/>
        </w:rPr>
        <w:t>webinaria</w:t>
      </w:r>
      <w:r w:rsidRPr="002D382D">
        <w:rPr>
          <w:rFonts w:ascii="Arial" w:hAnsi="Arial" w:cs="Arial"/>
        </w:rPr>
        <w:t xml:space="preserve"> dla </w:t>
      </w:r>
      <w:r w:rsidR="00BC3F83" w:rsidRPr="002D382D">
        <w:rPr>
          <w:rFonts w:ascii="Arial" w:hAnsi="Arial" w:cs="Arial"/>
        </w:rPr>
        <w:t>branży turystycznej</w:t>
      </w:r>
      <w:r w:rsidRPr="002D382D">
        <w:rPr>
          <w:rFonts w:ascii="Arial" w:hAnsi="Arial" w:cs="Arial"/>
        </w:rPr>
        <w:t>, aby pomóc im dostosowa</w:t>
      </w:r>
      <w:r w:rsidR="00BC3F83" w:rsidRPr="002D382D">
        <w:rPr>
          <w:rFonts w:ascii="Arial" w:hAnsi="Arial" w:cs="Arial"/>
        </w:rPr>
        <w:t>ć się do trudnej sytuacji i wskazać sposoby wyjścia z niej https://www.destinationbc.ca/covid-19/destination-bc-response/road-to-recovery-webinars/</w:t>
      </w:r>
    </w:p>
    <w:p w14:paraId="5741A683" w14:textId="77777777" w:rsidR="008E4AF4" w:rsidRPr="002D382D" w:rsidRDefault="008E4AF4" w:rsidP="002D382D">
      <w:pPr>
        <w:pStyle w:val="Akapitzlist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Gandawa (Belgia)</w:t>
      </w:r>
      <w:r w:rsidRPr="002D382D">
        <w:rPr>
          <w:rFonts w:ascii="Arial" w:hAnsi="Arial" w:cs="Arial"/>
        </w:rPr>
        <w:t xml:space="preserve"> – informacje dot. aktualnych obostrzeń dla turystów na stronie </w:t>
      </w:r>
      <w:hyperlink r:id="rId16" w:history="1">
        <w:r w:rsidRPr="002D382D">
          <w:rPr>
            <w:rStyle w:val="Hipercze"/>
            <w:rFonts w:ascii="Arial" w:hAnsi="Arial" w:cs="Arial"/>
          </w:rPr>
          <w:t>https://visit.gent.be/en/additional-measures-against-spread-coronavirus-covid-19</w:t>
        </w:r>
      </w:hyperlink>
    </w:p>
    <w:p w14:paraId="0C9DCE01" w14:textId="77777777" w:rsidR="00473537" w:rsidRPr="002D382D" w:rsidRDefault="008E4AF4" w:rsidP="002D382D">
      <w:pPr>
        <w:pStyle w:val="Akapitzlist"/>
        <w:numPr>
          <w:ilvl w:val="0"/>
          <w:numId w:val="21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  <w:b/>
        </w:rPr>
        <w:t>Katalonia (Hiszpania)</w:t>
      </w:r>
      <w:r w:rsidRPr="002D382D">
        <w:rPr>
          <w:rFonts w:ascii="Arial" w:hAnsi="Arial" w:cs="Arial"/>
        </w:rPr>
        <w:t xml:space="preserve"> – aktualizowana baza wiedzy dot. stanu turystyki w regionie oraz innych informacji związanych z C</w:t>
      </w:r>
      <w:r w:rsidR="00BC3F83" w:rsidRPr="002D382D">
        <w:rPr>
          <w:rFonts w:ascii="Arial" w:hAnsi="Arial" w:cs="Arial"/>
        </w:rPr>
        <w:t>OVID</w:t>
      </w:r>
      <w:r w:rsidRPr="002D382D">
        <w:rPr>
          <w:rFonts w:ascii="Arial" w:hAnsi="Arial" w:cs="Arial"/>
        </w:rPr>
        <w:t xml:space="preserve">-19, które mają wpływ na kataloński sektor turystyczny </w:t>
      </w:r>
      <w:hyperlink r:id="rId17" w:history="1">
        <w:r w:rsidRPr="002D382D">
          <w:rPr>
            <w:rStyle w:val="Hipercze"/>
            <w:rFonts w:ascii="Arial" w:hAnsi="Arial" w:cs="Arial"/>
          </w:rPr>
          <w:t>http://act.gencat.cat/24648-2/?lang=en</w:t>
        </w:r>
      </w:hyperlink>
    </w:p>
    <w:p w14:paraId="1CF4AABF" w14:textId="77777777" w:rsidR="00851521" w:rsidRPr="002D382D" w:rsidRDefault="00BC3F83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Najważniejsze wnioski dla wyzwań marki w 2021 roku wynikające z analizy inicjatyw komunikacyjnych w związku z pandemią COVID-19:</w:t>
      </w:r>
    </w:p>
    <w:p w14:paraId="71472592" w14:textId="77777777" w:rsidR="00BC3F83" w:rsidRPr="002D382D" w:rsidRDefault="00BC3F83" w:rsidP="002D382D">
      <w:pPr>
        <w:pStyle w:val="Akapitzlist"/>
        <w:numPr>
          <w:ilvl w:val="0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lastRenderedPageBreak/>
        <w:t>W obliczu niestabilności działalności turystycznej kluczowe znaczenie ma aktualna wiedza z wielu obszarów, które bezpośrednio dotknięte zostały skutkami pandemii. Są to m. in.:</w:t>
      </w:r>
    </w:p>
    <w:p w14:paraId="5179371E" w14:textId="77777777" w:rsidR="00BC3F83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aktualne obostrzenia, zakazy i nakazy dla przedsiębiorców;</w:t>
      </w:r>
    </w:p>
    <w:p w14:paraId="32445516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ograniczenia w ruchu turystycznym;</w:t>
      </w:r>
    </w:p>
    <w:p w14:paraId="02810902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dostosowanie obiektów do obostrzeń sanitarnych;</w:t>
      </w:r>
    </w:p>
    <w:p w14:paraId="2B43474D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dostosowanie organizacji wydarzeń do obostrzeń sanitarnych;</w:t>
      </w:r>
    </w:p>
    <w:p w14:paraId="4F1329F1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dostosowanie innych usług do wymagań sanitarnych;</w:t>
      </w:r>
    </w:p>
    <w:p w14:paraId="2D3CF2A5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możliwości uzyskania wsparcia finansowego;</w:t>
      </w:r>
    </w:p>
    <w:p w14:paraId="16357398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możliwości uzyskania wsparcia komunikacyjnego – promocja regionalna i ogólnopolska.</w:t>
      </w:r>
    </w:p>
    <w:p w14:paraId="1BA044EB" w14:textId="77777777" w:rsidR="00065B47" w:rsidRPr="002D382D" w:rsidRDefault="00065B47" w:rsidP="002D382D">
      <w:pPr>
        <w:pStyle w:val="Akapitzlist"/>
        <w:numPr>
          <w:ilvl w:val="1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możliwości współpracy w zakresie łączenia zasobów w celu przeciwdziałaniu skutkom pandemii – organizacyjne i komunikacyjne.</w:t>
      </w:r>
    </w:p>
    <w:p w14:paraId="6E80B5C6" w14:textId="77777777" w:rsidR="00065B47" w:rsidRPr="002D382D" w:rsidRDefault="00065B47" w:rsidP="002D382D">
      <w:pPr>
        <w:pStyle w:val="Akapitzlist"/>
        <w:numPr>
          <w:ilvl w:val="0"/>
          <w:numId w:val="22"/>
        </w:numPr>
        <w:spacing w:before="120" w:after="120"/>
        <w:rPr>
          <w:rFonts w:ascii="Arial" w:hAnsi="Arial" w:cs="Arial"/>
          <w:bCs/>
        </w:rPr>
      </w:pPr>
      <w:r w:rsidRPr="002D382D">
        <w:rPr>
          <w:rFonts w:ascii="Arial" w:hAnsi="Arial" w:cs="Arial"/>
          <w:bCs/>
        </w:rPr>
        <w:t>W związku z charakterem obostrzeń epidemicznych zalecane jest stosowanie narzędzi i form komunikacji internetowej jak webinary, szkolenia on-line, doradztwo on-line, serwisy informacyjne, grupy społecznościowe itp.</w:t>
      </w:r>
    </w:p>
    <w:p w14:paraId="5ACA54EE" w14:textId="77777777" w:rsidR="00851521" w:rsidRPr="002D382D" w:rsidRDefault="00851521" w:rsidP="002D382D">
      <w:pPr>
        <w:spacing w:before="120" w:after="120"/>
        <w:rPr>
          <w:rFonts w:ascii="Arial" w:hAnsi="Arial" w:cs="Arial"/>
          <w:b/>
          <w:bCs/>
        </w:rPr>
      </w:pPr>
    </w:p>
    <w:p w14:paraId="1F290CCC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04DCBBE4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2320BBC6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39D05945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08FD8AB4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01BEDEAE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12717109" w14:textId="51EECA5F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50D67DF8" w14:textId="4FAB7CAB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00DA8358" w14:textId="59ED649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0337DEDB" w14:textId="116D1DC6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221C00D6" w14:textId="2758DC4C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17081F30" w14:textId="2DA1242B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19F55426" w14:textId="73A9F71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5A782908" w14:textId="4ECAFA7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5BF66F0E" w14:textId="180F5A29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200283DB" w14:textId="1B891B7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75EE57F9" w14:textId="53B1E5D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6ACA4E3A" w14:textId="6E27F5F6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0E13D7FB" w14:textId="2A51642B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0F7C9101" w14:textId="38D37C80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245C09A0" w14:textId="79EA11C5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23B899D2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  <w:bCs/>
        </w:rPr>
      </w:pPr>
    </w:p>
    <w:p w14:paraId="250A261D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1164E7BA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671A7F18" w14:textId="77777777" w:rsidR="003E6ADF" w:rsidRPr="002D382D" w:rsidRDefault="003E6ADF" w:rsidP="002D382D">
      <w:pPr>
        <w:spacing w:before="120" w:after="120"/>
        <w:rPr>
          <w:rFonts w:ascii="Arial" w:hAnsi="Arial" w:cs="Arial"/>
          <w:b/>
          <w:bCs/>
        </w:rPr>
      </w:pPr>
    </w:p>
    <w:p w14:paraId="7E8AA238" w14:textId="4FA7EAA7" w:rsidR="001E04D8" w:rsidRPr="002D382D" w:rsidRDefault="002D382D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63005" wp14:editId="13AF85AD">
                <wp:simplePos x="0" y="0"/>
                <wp:positionH relativeFrom="column">
                  <wp:posOffset>1473835</wp:posOffset>
                </wp:positionH>
                <wp:positionV relativeFrom="paragraph">
                  <wp:posOffset>152400</wp:posOffset>
                </wp:positionV>
                <wp:extent cx="4154170" cy="52070"/>
                <wp:effectExtent l="1905" t="1905" r="0" b="317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170" cy="52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C4B9" id="Rectangle 12" o:spid="_x0000_s1026" style="position:absolute;margin-left:116.05pt;margin-top:12pt;width:327.1pt;height: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" fillcolor="#00b050" stroked="f"/>
            </w:pict>
          </mc:Fallback>
        </mc:AlternateContent>
      </w:r>
      <w:r w:rsidR="001E04D8" w:rsidRPr="002D382D">
        <w:rPr>
          <w:rFonts w:ascii="Arial" w:hAnsi="Arial" w:cs="Arial"/>
          <w:b/>
          <w:bCs/>
        </w:rPr>
        <w:t>MISJA 202</w:t>
      </w:r>
      <w:r w:rsidR="00D25D21" w:rsidRPr="002D382D">
        <w:rPr>
          <w:rFonts w:ascii="Arial" w:hAnsi="Arial" w:cs="Arial"/>
          <w:b/>
          <w:bCs/>
        </w:rPr>
        <w:t>1</w:t>
      </w:r>
    </w:p>
    <w:p w14:paraId="277E2AC4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2E3B74C0" w14:textId="77777777" w:rsidR="00776D30" w:rsidRPr="002D382D" w:rsidRDefault="001E04D8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Misja marki Mazowsza w 202</w:t>
      </w:r>
      <w:r w:rsidR="003A4D4B" w:rsidRPr="002D382D">
        <w:rPr>
          <w:rFonts w:ascii="Arial" w:hAnsi="Arial" w:cs="Arial"/>
          <w:b/>
        </w:rPr>
        <w:t>1</w:t>
      </w:r>
      <w:r w:rsidRPr="002D382D">
        <w:rPr>
          <w:rFonts w:ascii="Arial" w:hAnsi="Arial" w:cs="Arial"/>
          <w:b/>
        </w:rPr>
        <w:t xml:space="preserve"> roku to </w:t>
      </w:r>
      <w:r w:rsidR="003A4D4B" w:rsidRPr="002D382D">
        <w:rPr>
          <w:rFonts w:ascii="Arial" w:hAnsi="Arial" w:cs="Arial"/>
          <w:b/>
        </w:rPr>
        <w:t>budowanie wizerunku regionu stabilnego, zintegrowanego wokół wartości oraz atrakcyjnego turystycznie i kulturowo.</w:t>
      </w:r>
    </w:p>
    <w:p w14:paraId="39FAB188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617988B1" w14:textId="77777777" w:rsidR="00776D30" w:rsidRPr="002D382D" w:rsidRDefault="00D50EE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 xml:space="preserve">CELE </w:t>
      </w:r>
      <w:r w:rsidR="00553475" w:rsidRPr="002D382D">
        <w:rPr>
          <w:rFonts w:ascii="Arial" w:hAnsi="Arial" w:cs="Arial"/>
          <w:b/>
        </w:rPr>
        <w:t>202</w:t>
      </w:r>
      <w:r w:rsidR="00101780" w:rsidRPr="002D382D">
        <w:rPr>
          <w:rFonts w:ascii="Arial" w:hAnsi="Arial" w:cs="Arial"/>
          <w:b/>
        </w:rPr>
        <w:t>1</w:t>
      </w:r>
    </w:p>
    <w:p w14:paraId="0E7DE9C9" w14:textId="4319AC1D" w:rsidR="00D50EE2" w:rsidRPr="002D382D" w:rsidRDefault="002D382D" w:rsidP="002D382D">
      <w:pPr>
        <w:spacing w:before="120" w:after="120"/>
        <w:ind w:left="3540"/>
        <w:rPr>
          <w:rFonts w:ascii="Arial" w:hAnsi="Arial" w:cs="Arial"/>
          <w:b/>
        </w:rPr>
      </w:pPr>
      <w:r w:rsidRPr="002D382D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742D2035" wp14:editId="19C203D4">
            <wp:simplePos x="0" y="0"/>
            <wp:positionH relativeFrom="column">
              <wp:posOffset>690880</wp:posOffset>
            </wp:positionH>
            <wp:positionV relativeFrom="paragraph">
              <wp:posOffset>115570</wp:posOffset>
            </wp:positionV>
            <wp:extent cx="782955" cy="890270"/>
            <wp:effectExtent l="0" t="0" r="0" b="0"/>
            <wp:wrapThrough wrapText="bothSides">
              <wp:wrapPolygon edited="0">
                <wp:start x="8409" y="0"/>
                <wp:lineTo x="2102" y="924"/>
                <wp:lineTo x="0" y="2773"/>
                <wp:lineTo x="0" y="15252"/>
                <wp:lineTo x="1051" y="21261"/>
                <wp:lineTo x="19971" y="21261"/>
                <wp:lineTo x="21022" y="15252"/>
                <wp:lineTo x="21022" y="2773"/>
                <wp:lineTo x="18920" y="924"/>
                <wp:lineTo x="12613" y="0"/>
                <wp:lineTo x="8409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E2" w:rsidRPr="002D382D">
        <w:rPr>
          <w:rFonts w:ascii="Arial" w:hAnsi="Arial" w:cs="Arial"/>
          <w:b/>
        </w:rPr>
        <w:t xml:space="preserve">CEL </w:t>
      </w:r>
      <w:r w:rsidR="005546DE" w:rsidRPr="002D382D">
        <w:rPr>
          <w:rFonts w:ascii="Arial" w:hAnsi="Arial" w:cs="Arial"/>
          <w:b/>
        </w:rPr>
        <w:t>I</w:t>
      </w:r>
    </w:p>
    <w:p w14:paraId="0F7E84B0" w14:textId="77777777" w:rsidR="00D50EE2" w:rsidRPr="002D382D" w:rsidRDefault="00D50EE2" w:rsidP="002D382D">
      <w:pPr>
        <w:spacing w:before="120" w:after="120"/>
        <w:ind w:left="354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Wzrost wiedzy i kompetencji partnerów marki oraz poprawa komunikacji pomiędzy marką </w:t>
      </w:r>
      <w:r w:rsidR="003B64B5" w:rsidRPr="002D382D">
        <w:rPr>
          <w:rFonts w:ascii="Arial" w:hAnsi="Arial" w:cs="Arial"/>
        </w:rPr>
        <w:br/>
      </w:r>
      <w:r w:rsidRPr="002D382D">
        <w:rPr>
          <w:rFonts w:ascii="Arial" w:hAnsi="Arial" w:cs="Arial"/>
        </w:rPr>
        <w:t>a partnerami.</w:t>
      </w:r>
    </w:p>
    <w:p w14:paraId="03B4FE0D" w14:textId="77777777" w:rsidR="00D50EE2" w:rsidRPr="002D382D" w:rsidRDefault="00D50EE2" w:rsidP="002D382D">
      <w:pPr>
        <w:spacing w:before="120" w:after="120"/>
        <w:ind w:left="3540"/>
        <w:rPr>
          <w:rFonts w:ascii="Arial" w:hAnsi="Arial" w:cs="Arial"/>
        </w:rPr>
      </w:pPr>
    </w:p>
    <w:p w14:paraId="5182EF58" w14:textId="77777777" w:rsidR="00D50EE2" w:rsidRPr="002D382D" w:rsidRDefault="00101780" w:rsidP="002D382D">
      <w:pPr>
        <w:spacing w:before="120" w:after="120"/>
        <w:ind w:left="354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w:drawing>
          <wp:anchor distT="0" distB="0" distL="114300" distR="114300" simplePos="0" relativeHeight="251688960" behindDoc="0" locked="0" layoutInCell="1" allowOverlap="1" wp14:anchorId="02397CC8" wp14:editId="7274AAF1">
            <wp:simplePos x="0" y="0"/>
            <wp:positionH relativeFrom="column">
              <wp:posOffset>666115</wp:posOffset>
            </wp:positionH>
            <wp:positionV relativeFrom="paragraph">
              <wp:posOffset>182245</wp:posOffset>
            </wp:positionV>
            <wp:extent cx="859790" cy="647065"/>
            <wp:effectExtent l="19050" t="0" r="0" b="0"/>
            <wp:wrapThrough wrapText="bothSides">
              <wp:wrapPolygon edited="0">
                <wp:start x="6222" y="0"/>
                <wp:lineTo x="-479" y="3816"/>
                <wp:lineTo x="-479" y="20349"/>
                <wp:lineTo x="479" y="20985"/>
                <wp:lineTo x="21058" y="20985"/>
                <wp:lineTo x="21536" y="20985"/>
                <wp:lineTo x="21536" y="3816"/>
                <wp:lineTo x="21058" y="3180"/>
                <wp:lineTo x="15315" y="0"/>
                <wp:lineTo x="6222" y="0"/>
              </wp:wrapPolygon>
            </wp:wrapThrough>
            <wp:docPr id="8" name="Obraz 7" descr="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EE2" w:rsidRPr="002D382D">
        <w:rPr>
          <w:rFonts w:ascii="Arial" w:hAnsi="Arial" w:cs="Arial"/>
          <w:b/>
        </w:rPr>
        <w:t xml:space="preserve">CEL </w:t>
      </w:r>
      <w:r w:rsidR="005546DE" w:rsidRPr="002D382D">
        <w:rPr>
          <w:rFonts w:ascii="Arial" w:hAnsi="Arial" w:cs="Arial"/>
          <w:b/>
        </w:rPr>
        <w:t>II</w:t>
      </w:r>
    </w:p>
    <w:p w14:paraId="2724ECC5" w14:textId="77777777" w:rsidR="00D50EE2" w:rsidRPr="002D382D" w:rsidRDefault="00D25D21" w:rsidP="002D382D">
      <w:pPr>
        <w:spacing w:before="120" w:after="120"/>
        <w:ind w:left="3540"/>
        <w:rPr>
          <w:rFonts w:ascii="Arial" w:hAnsi="Arial" w:cs="Arial"/>
        </w:rPr>
      </w:pPr>
      <w:r w:rsidRPr="002D382D">
        <w:rPr>
          <w:rFonts w:ascii="Arial" w:hAnsi="Arial" w:cs="Arial"/>
        </w:rPr>
        <w:t>Wzrost zainteresowania ofertami: turystyczną, kulturową, re</w:t>
      </w:r>
      <w:r w:rsidR="001638EE" w:rsidRPr="002D382D">
        <w:rPr>
          <w:rFonts w:ascii="Arial" w:hAnsi="Arial" w:cs="Arial"/>
        </w:rPr>
        <w:t>kreacyjną i edukacyjną Mazowsza – Odpocznij na Mazowszu.</w:t>
      </w:r>
    </w:p>
    <w:p w14:paraId="4E9C0753" w14:textId="77777777" w:rsidR="00D50EE2" w:rsidRPr="002D382D" w:rsidRDefault="00D50EE2" w:rsidP="002D382D">
      <w:pPr>
        <w:spacing w:before="120" w:after="120"/>
        <w:ind w:left="3540"/>
        <w:rPr>
          <w:rFonts w:ascii="Arial" w:hAnsi="Arial" w:cs="Arial"/>
        </w:rPr>
      </w:pPr>
    </w:p>
    <w:p w14:paraId="52D1D91D" w14:textId="5386DC9D" w:rsidR="00D50EE2" w:rsidRPr="002D382D" w:rsidRDefault="002D382D" w:rsidP="002D382D">
      <w:pPr>
        <w:spacing w:before="120" w:after="120"/>
        <w:ind w:left="3540"/>
        <w:rPr>
          <w:rFonts w:ascii="Arial" w:hAnsi="Arial" w:cs="Arial"/>
          <w:b/>
        </w:rPr>
      </w:pPr>
      <w:r w:rsidRPr="002D382D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0CED8CB" wp14:editId="7A98D095">
            <wp:simplePos x="0" y="0"/>
            <wp:positionH relativeFrom="column">
              <wp:posOffset>655320</wp:posOffset>
            </wp:positionH>
            <wp:positionV relativeFrom="paragraph">
              <wp:posOffset>237490</wp:posOffset>
            </wp:positionV>
            <wp:extent cx="818515" cy="557530"/>
            <wp:effectExtent l="0" t="0" r="0" b="0"/>
            <wp:wrapThrough wrapText="bothSides">
              <wp:wrapPolygon edited="0">
                <wp:start x="1005" y="0"/>
                <wp:lineTo x="0" y="1476"/>
                <wp:lineTo x="0" y="8856"/>
                <wp:lineTo x="503" y="16237"/>
                <wp:lineTo x="8043" y="20665"/>
                <wp:lineTo x="14579" y="20665"/>
                <wp:lineTo x="19103" y="20665"/>
                <wp:lineTo x="21114" y="14023"/>
                <wp:lineTo x="21114" y="6642"/>
                <wp:lineTo x="13573" y="0"/>
                <wp:lineTo x="1005" y="0"/>
              </wp:wrapPolygon>
            </wp:wrapThrough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E2" w:rsidRPr="002D382D">
        <w:rPr>
          <w:rFonts w:ascii="Arial" w:hAnsi="Arial" w:cs="Arial"/>
          <w:b/>
        </w:rPr>
        <w:t xml:space="preserve">CEL </w:t>
      </w:r>
      <w:r w:rsidR="005546DE" w:rsidRPr="002D382D">
        <w:rPr>
          <w:rFonts w:ascii="Arial" w:hAnsi="Arial" w:cs="Arial"/>
          <w:b/>
        </w:rPr>
        <w:t>III</w:t>
      </w:r>
    </w:p>
    <w:p w14:paraId="5782FED5" w14:textId="77777777" w:rsidR="00D50EE2" w:rsidRPr="002D382D" w:rsidRDefault="00D50EE2" w:rsidP="002D382D">
      <w:pPr>
        <w:spacing w:before="120" w:after="120"/>
        <w:ind w:left="354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Wzmocnienie </w:t>
      </w:r>
      <w:r w:rsidR="00D25D21" w:rsidRPr="002D382D">
        <w:rPr>
          <w:rFonts w:ascii="Arial" w:hAnsi="Arial" w:cs="Arial"/>
        </w:rPr>
        <w:t>tożsamości regionalnej</w:t>
      </w:r>
      <w:r w:rsidR="0096189C" w:rsidRPr="002D382D">
        <w:rPr>
          <w:rFonts w:ascii="Arial" w:hAnsi="Arial" w:cs="Arial"/>
        </w:rPr>
        <w:t>,</w:t>
      </w:r>
      <w:r w:rsidR="00D25D21" w:rsidRPr="002D382D">
        <w:rPr>
          <w:rFonts w:ascii="Arial" w:hAnsi="Arial" w:cs="Arial"/>
        </w:rPr>
        <w:t xml:space="preserve"> </w:t>
      </w:r>
      <w:r w:rsidR="0096189C" w:rsidRPr="002D382D">
        <w:rPr>
          <w:rFonts w:ascii="Arial" w:hAnsi="Arial" w:cs="Arial"/>
        </w:rPr>
        <w:t xml:space="preserve">poczucia wspólnoty i solidarności </w:t>
      </w:r>
      <w:r w:rsidR="00D25D21" w:rsidRPr="002D382D">
        <w:rPr>
          <w:rFonts w:ascii="Arial" w:hAnsi="Arial" w:cs="Arial"/>
        </w:rPr>
        <w:t>mieszkańców Mazow</w:t>
      </w:r>
      <w:r w:rsidR="00473016" w:rsidRPr="002D382D">
        <w:rPr>
          <w:rFonts w:ascii="Arial" w:hAnsi="Arial" w:cs="Arial"/>
        </w:rPr>
        <w:t>sza – Siła Mazowsza.</w:t>
      </w:r>
    </w:p>
    <w:p w14:paraId="57770E4A" w14:textId="77777777" w:rsidR="00473016" w:rsidRPr="002D382D" w:rsidRDefault="00473016" w:rsidP="002D382D">
      <w:pPr>
        <w:spacing w:before="120" w:after="120"/>
        <w:ind w:left="3540"/>
        <w:rPr>
          <w:rFonts w:ascii="Arial" w:hAnsi="Arial" w:cs="Arial"/>
        </w:rPr>
      </w:pPr>
    </w:p>
    <w:p w14:paraId="0D6C0FB7" w14:textId="1E083774" w:rsidR="00D50EE2" w:rsidRPr="002D382D" w:rsidRDefault="002D382D" w:rsidP="002D382D">
      <w:pPr>
        <w:spacing w:before="120" w:after="120"/>
        <w:ind w:left="3540"/>
        <w:rPr>
          <w:rFonts w:ascii="Arial" w:hAnsi="Arial" w:cs="Arial"/>
          <w:b/>
        </w:rPr>
      </w:pPr>
      <w:r w:rsidRPr="002D382D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1A5F83E5" wp14:editId="4D85B89D">
            <wp:simplePos x="0" y="0"/>
            <wp:positionH relativeFrom="column">
              <wp:posOffset>690880</wp:posOffset>
            </wp:positionH>
            <wp:positionV relativeFrom="paragraph">
              <wp:posOffset>58420</wp:posOffset>
            </wp:positionV>
            <wp:extent cx="755650" cy="755650"/>
            <wp:effectExtent l="0" t="0" r="0" b="0"/>
            <wp:wrapThrough wrapText="bothSides">
              <wp:wrapPolygon edited="0">
                <wp:start x="9257" y="545"/>
                <wp:lineTo x="4901" y="10346"/>
                <wp:lineTo x="1089" y="11980"/>
                <wp:lineTo x="1089" y="13069"/>
                <wp:lineTo x="3812" y="19059"/>
                <wp:lineTo x="3812" y="20692"/>
                <wp:lineTo x="6534" y="20692"/>
                <wp:lineTo x="13613" y="19059"/>
                <wp:lineTo x="20692" y="14158"/>
                <wp:lineTo x="20692" y="10346"/>
                <wp:lineTo x="13069" y="545"/>
                <wp:lineTo x="9257" y="545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E2" w:rsidRPr="002D382D">
        <w:rPr>
          <w:rFonts w:ascii="Arial" w:hAnsi="Arial" w:cs="Arial"/>
          <w:b/>
        </w:rPr>
        <w:t>CEL</w:t>
      </w:r>
      <w:r w:rsidR="002C245C" w:rsidRPr="002D382D">
        <w:rPr>
          <w:rFonts w:ascii="Arial" w:hAnsi="Arial" w:cs="Arial"/>
          <w:b/>
        </w:rPr>
        <w:t xml:space="preserve"> I</w:t>
      </w:r>
      <w:r w:rsidR="005546DE" w:rsidRPr="002D382D">
        <w:rPr>
          <w:rFonts w:ascii="Arial" w:hAnsi="Arial" w:cs="Arial"/>
          <w:b/>
        </w:rPr>
        <w:t>V</w:t>
      </w:r>
      <w:r w:rsidR="00D50EE2" w:rsidRPr="002D382D">
        <w:rPr>
          <w:rFonts w:ascii="Arial" w:hAnsi="Arial" w:cs="Arial"/>
          <w:b/>
        </w:rPr>
        <w:t xml:space="preserve"> </w:t>
      </w:r>
    </w:p>
    <w:p w14:paraId="05A3A95D" w14:textId="77777777" w:rsidR="00D50EE2" w:rsidRPr="002D382D" w:rsidRDefault="00D50EE2" w:rsidP="002D382D">
      <w:pPr>
        <w:spacing w:before="120" w:after="120"/>
        <w:ind w:left="354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Wsparcie lokalnych i regionalnych inicjatyw tworzących </w:t>
      </w:r>
      <w:r w:rsidR="00BB6E8F" w:rsidRPr="002D382D">
        <w:rPr>
          <w:rFonts w:ascii="Arial" w:hAnsi="Arial" w:cs="Arial"/>
        </w:rPr>
        <w:t>markę</w:t>
      </w:r>
      <w:r w:rsidRPr="002D382D">
        <w:rPr>
          <w:rFonts w:ascii="Arial" w:hAnsi="Arial" w:cs="Arial"/>
        </w:rPr>
        <w:t xml:space="preserve"> Mazowsza.</w:t>
      </w:r>
    </w:p>
    <w:p w14:paraId="72A50C01" w14:textId="77777777" w:rsidR="00C34C32" w:rsidRPr="002D382D" w:rsidRDefault="00C34C32" w:rsidP="002D382D">
      <w:pPr>
        <w:spacing w:before="120" w:after="120"/>
        <w:rPr>
          <w:rFonts w:ascii="Arial" w:hAnsi="Arial" w:cs="Arial"/>
          <w:b/>
        </w:rPr>
      </w:pPr>
    </w:p>
    <w:p w14:paraId="40CA7D8C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333F2F03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19FB670D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5CAD12D8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76B8E05A" w14:textId="77777777" w:rsidR="002C245C" w:rsidRPr="002D382D" w:rsidRDefault="002C245C" w:rsidP="002D382D">
      <w:pPr>
        <w:spacing w:before="120" w:after="120"/>
        <w:rPr>
          <w:rFonts w:ascii="Arial" w:hAnsi="Arial" w:cs="Arial"/>
          <w:b/>
        </w:rPr>
      </w:pPr>
    </w:p>
    <w:p w14:paraId="2D83CE83" w14:textId="7BF1CC73" w:rsidR="002C245C" w:rsidRPr="002D382D" w:rsidRDefault="002C245C" w:rsidP="002D382D">
      <w:pPr>
        <w:spacing w:before="120" w:after="120"/>
        <w:rPr>
          <w:rFonts w:ascii="Arial" w:hAnsi="Arial" w:cs="Arial"/>
          <w:b/>
        </w:rPr>
      </w:pPr>
    </w:p>
    <w:p w14:paraId="063D5CB4" w14:textId="7B1A21DB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491BECD" w14:textId="56519C35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3E28003" w14:textId="7355B5FF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A33FFB5" w14:textId="77E5973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DE64E34" w14:textId="4752F03D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3D73BB6" w14:textId="031A900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37CE83B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4964E22" w14:textId="77777777" w:rsidR="002C245C" w:rsidRPr="002D382D" w:rsidRDefault="002C245C" w:rsidP="002D382D">
      <w:pPr>
        <w:spacing w:before="120" w:after="120"/>
        <w:rPr>
          <w:rFonts w:ascii="Arial" w:hAnsi="Arial" w:cs="Arial"/>
          <w:b/>
        </w:rPr>
      </w:pPr>
    </w:p>
    <w:p w14:paraId="05404054" w14:textId="77777777" w:rsidR="001C4F99" w:rsidRPr="002D382D" w:rsidRDefault="00C34C3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ORGANIZACJA</w:t>
      </w:r>
    </w:p>
    <w:p w14:paraId="0CF07F0E" w14:textId="77777777" w:rsidR="001C4F99" w:rsidRPr="002D382D" w:rsidRDefault="00C34C32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Za realizację Planu wykonawczego na rok 202</w:t>
      </w:r>
      <w:r w:rsidR="00146B73" w:rsidRPr="002D382D">
        <w:rPr>
          <w:rFonts w:ascii="Arial" w:hAnsi="Arial" w:cs="Arial"/>
        </w:rPr>
        <w:t>1</w:t>
      </w:r>
      <w:r w:rsidRPr="002D382D">
        <w:rPr>
          <w:rFonts w:ascii="Arial" w:hAnsi="Arial" w:cs="Arial"/>
        </w:rPr>
        <w:t xml:space="preserve">  odpowiedzialny jest </w:t>
      </w:r>
      <w:r w:rsidRPr="002D382D">
        <w:rPr>
          <w:rFonts w:ascii="Arial" w:hAnsi="Arial" w:cs="Arial"/>
          <w:b/>
        </w:rPr>
        <w:t>Departament Kultury</w:t>
      </w:r>
      <w:r w:rsidR="00BC3F83" w:rsidRPr="002D382D">
        <w:rPr>
          <w:rFonts w:ascii="Arial" w:hAnsi="Arial" w:cs="Arial"/>
          <w:b/>
        </w:rPr>
        <w:t>,</w:t>
      </w:r>
      <w:r w:rsidRPr="002D382D">
        <w:rPr>
          <w:rFonts w:ascii="Arial" w:hAnsi="Arial" w:cs="Arial"/>
          <w:b/>
        </w:rPr>
        <w:t xml:space="preserve"> Promocji i Turystyki</w:t>
      </w:r>
      <w:r w:rsidRPr="002D382D">
        <w:rPr>
          <w:rFonts w:ascii="Arial" w:hAnsi="Arial" w:cs="Arial"/>
        </w:rPr>
        <w:t xml:space="preserve"> Urzędu Marszałkowskiego Województwa Mazowieckiego</w:t>
      </w:r>
      <w:r w:rsidR="0096189C" w:rsidRPr="002D382D">
        <w:rPr>
          <w:rFonts w:ascii="Arial" w:hAnsi="Arial" w:cs="Arial"/>
        </w:rPr>
        <w:t xml:space="preserve"> we współpracy z Kancelarią Marszałka – Biurem Prasowym i Wydziałem Komunikacji Zewnętrznej</w:t>
      </w:r>
      <w:r w:rsidRPr="002D382D">
        <w:rPr>
          <w:rFonts w:ascii="Arial" w:hAnsi="Arial" w:cs="Arial"/>
        </w:rPr>
        <w:t xml:space="preserve">. </w:t>
      </w:r>
      <w:r w:rsidR="00587AB9" w:rsidRPr="002D382D">
        <w:rPr>
          <w:rFonts w:ascii="Arial" w:hAnsi="Arial" w:cs="Arial"/>
        </w:rPr>
        <w:t xml:space="preserve">Departament pełni </w:t>
      </w:r>
      <w:r w:rsidR="00587AB9" w:rsidRPr="002D382D">
        <w:rPr>
          <w:rFonts w:ascii="Arial" w:hAnsi="Arial" w:cs="Arial"/>
          <w:b/>
        </w:rPr>
        <w:t>rolę wykonawczą</w:t>
      </w:r>
      <w:r w:rsidR="00587AB9" w:rsidRPr="002D382D">
        <w:rPr>
          <w:rFonts w:ascii="Arial" w:hAnsi="Arial" w:cs="Arial"/>
        </w:rPr>
        <w:t xml:space="preserve"> w zakresie zadań własnych, </w:t>
      </w:r>
      <w:r w:rsidR="00587AB9" w:rsidRPr="002D382D">
        <w:rPr>
          <w:rFonts w:ascii="Arial" w:hAnsi="Arial" w:cs="Arial"/>
          <w:b/>
        </w:rPr>
        <w:t>pomocniczą</w:t>
      </w:r>
      <w:r w:rsidR="00587AB9" w:rsidRPr="002D382D">
        <w:rPr>
          <w:rFonts w:ascii="Arial" w:hAnsi="Arial" w:cs="Arial"/>
        </w:rPr>
        <w:t xml:space="preserve"> w zakresie współpracy w ramach struktury UM oraz </w:t>
      </w:r>
      <w:r w:rsidR="00587AB9" w:rsidRPr="002D382D">
        <w:rPr>
          <w:rFonts w:ascii="Arial" w:hAnsi="Arial" w:cs="Arial"/>
          <w:b/>
        </w:rPr>
        <w:t>wspierającą i współwykonawczą</w:t>
      </w:r>
      <w:r w:rsidR="00587AB9" w:rsidRPr="002D382D">
        <w:rPr>
          <w:rFonts w:ascii="Arial" w:hAnsi="Arial" w:cs="Arial"/>
        </w:rPr>
        <w:t xml:space="preserve"> w zakresie realizacji zadań partnerów marki.  </w:t>
      </w:r>
      <w:r w:rsidR="00BB17A1" w:rsidRPr="002D382D">
        <w:rPr>
          <w:rFonts w:ascii="Arial" w:hAnsi="Arial" w:cs="Arial"/>
        </w:rPr>
        <w:t xml:space="preserve"> </w:t>
      </w:r>
    </w:p>
    <w:p w14:paraId="0146F9D5" w14:textId="77777777" w:rsidR="00146B73" w:rsidRPr="002D382D" w:rsidRDefault="00146B73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 xml:space="preserve">W strukturze </w:t>
      </w:r>
      <w:r w:rsidR="0096189C" w:rsidRPr="002D382D">
        <w:rPr>
          <w:rFonts w:ascii="Arial" w:hAnsi="Arial" w:cs="Arial"/>
        </w:rPr>
        <w:t xml:space="preserve">Urzędu Marszałkowskiego Województwa Mazowieckiego </w:t>
      </w:r>
      <w:r w:rsidRPr="002D382D">
        <w:rPr>
          <w:rFonts w:ascii="Arial" w:hAnsi="Arial" w:cs="Arial"/>
        </w:rPr>
        <w:t xml:space="preserve">bezpośrednio odpowiedzialnymi za realizację zadań </w:t>
      </w:r>
      <w:r w:rsidR="001F77D9" w:rsidRPr="002D382D">
        <w:rPr>
          <w:rFonts w:ascii="Arial" w:hAnsi="Arial" w:cs="Arial"/>
        </w:rPr>
        <w:t xml:space="preserve">wynikających z Planu </w:t>
      </w:r>
      <w:r w:rsidRPr="002D382D">
        <w:rPr>
          <w:rFonts w:ascii="Arial" w:hAnsi="Arial" w:cs="Arial"/>
        </w:rPr>
        <w:t xml:space="preserve">będą komórki organizacyjne (K.O.):  </w:t>
      </w:r>
    </w:p>
    <w:p w14:paraId="1AEB0745" w14:textId="77777777" w:rsidR="00146B73" w:rsidRPr="002D382D" w:rsidRDefault="00146B73" w:rsidP="002D382D">
      <w:pPr>
        <w:pStyle w:val="Akapitzlist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Wydział Współpracy z Organizacjami Pozarządowymi (KP-VII);</w:t>
      </w:r>
    </w:p>
    <w:p w14:paraId="45829FF5" w14:textId="77777777" w:rsidR="00146B73" w:rsidRPr="002D382D" w:rsidRDefault="00146B73" w:rsidP="002D382D">
      <w:pPr>
        <w:pStyle w:val="Akapitzlist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Wydział Kultury (KP-DU-I);</w:t>
      </w:r>
    </w:p>
    <w:p w14:paraId="3F3F60B2" w14:textId="77777777" w:rsidR="00146B73" w:rsidRPr="002D382D" w:rsidRDefault="00146B73" w:rsidP="002D382D">
      <w:pPr>
        <w:pStyle w:val="Akapitzlist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Wydział Marketingu Terytorialnego (KP-TP-I);</w:t>
      </w:r>
    </w:p>
    <w:p w14:paraId="7D6D50FF" w14:textId="77777777" w:rsidR="00146B73" w:rsidRPr="002D382D" w:rsidRDefault="00146B73" w:rsidP="002D382D">
      <w:pPr>
        <w:pStyle w:val="Akapitzlist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 xml:space="preserve">Biuro Marki i Wizerunku (KP-TP-II); </w:t>
      </w:r>
    </w:p>
    <w:p w14:paraId="65C939A6" w14:textId="77777777" w:rsidR="0096189C" w:rsidRPr="002D382D" w:rsidRDefault="0096189C" w:rsidP="002D382D">
      <w:pPr>
        <w:pStyle w:val="Akapitzlist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Biuro Prasowe (KM-KZ-II).</w:t>
      </w:r>
    </w:p>
    <w:p w14:paraId="73B58E9C" w14:textId="77777777" w:rsidR="00587AB9" w:rsidRPr="002D382D" w:rsidRDefault="00587AB9" w:rsidP="002D382D">
      <w:pPr>
        <w:spacing w:before="120" w:after="120"/>
        <w:rPr>
          <w:rFonts w:ascii="Arial" w:hAnsi="Arial" w:cs="Arial"/>
          <w:b/>
        </w:rPr>
      </w:pPr>
    </w:p>
    <w:p w14:paraId="172CF9CD" w14:textId="77777777" w:rsidR="00D25D21" w:rsidRPr="002D382D" w:rsidRDefault="00D25D21" w:rsidP="002D382D">
      <w:pPr>
        <w:spacing w:before="120" w:after="120"/>
        <w:rPr>
          <w:rFonts w:ascii="Arial" w:hAnsi="Arial" w:cs="Arial"/>
          <w:b/>
        </w:rPr>
      </w:pPr>
    </w:p>
    <w:p w14:paraId="3377DC27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1845A43B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42BA19AA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78776B5E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185EE279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0B22F009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565F45F6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200BCD27" w14:textId="09E5D72F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517CDEF2" w14:textId="3E81BE95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2793DB6" w14:textId="504131F4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0263860" w14:textId="054DB9CF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1DDE24A" w14:textId="083EEB2E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0D10353" w14:textId="1D796929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5C413D9" w14:textId="5E3A506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E2AB6A9" w14:textId="47AE6349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0823C4F5" w14:textId="5F47B1E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C8024DC" w14:textId="3B12EC21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FF99084" w14:textId="042A12B1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D1BB1A4" w14:textId="0A7ADA44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6141595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FCA2263" w14:textId="77777777" w:rsidR="0096189C" w:rsidRPr="002D382D" w:rsidRDefault="0096189C" w:rsidP="002D382D">
      <w:pPr>
        <w:spacing w:before="120" w:after="120"/>
        <w:rPr>
          <w:rFonts w:ascii="Arial" w:hAnsi="Arial" w:cs="Arial"/>
          <w:b/>
        </w:rPr>
      </w:pPr>
    </w:p>
    <w:p w14:paraId="08962C46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042D3A19" w14:textId="77777777" w:rsidR="00146B73" w:rsidRPr="002D382D" w:rsidRDefault="00146B73" w:rsidP="002D382D">
      <w:pPr>
        <w:spacing w:before="120" w:after="120"/>
        <w:rPr>
          <w:rFonts w:ascii="Arial" w:hAnsi="Arial" w:cs="Arial"/>
          <w:b/>
        </w:rPr>
      </w:pPr>
    </w:p>
    <w:p w14:paraId="561A7B31" w14:textId="4C0A631D" w:rsidR="001C4F99" w:rsidRPr="002D382D" w:rsidRDefault="002D382D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398BF" wp14:editId="232B37DA">
                <wp:simplePos x="0" y="0"/>
                <wp:positionH relativeFrom="column">
                  <wp:posOffset>746125</wp:posOffset>
                </wp:positionH>
                <wp:positionV relativeFrom="paragraph">
                  <wp:posOffset>156845</wp:posOffset>
                </wp:positionV>
                <wp:extent cx="5041265" cy="5207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52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9853" id="Rectangle 13" o:spid="_x0000_s1026" style="position:absolute;margin-left:58.75pt;margin-top:12.35pt;width:396.95pt;height: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" fillcolor="#00b050" stroked="f"/>
            </w:pict>
          </mc:Fallback>
        </mc:AlternateContent>
      </w:r>
      <w:r w:rsidR="004B5CFE" w:rsidRPr="002D382D">
        <w:rPr>
          <w:rFonts w:ascii="Arial" w:hAnsi="Arial" w:cs="Arial"/>
          <w:b/>
        </w:rPr>
        <w:t>PLAN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 I"/>
      </w:tblPr>
      <w:tblGrid>
        <w:gridCol w:w="5369"/>
        <w:gridCol w:w="1285"/>
        <w:gridCol w:w="1285"/>
        <w:gridCol w:w="1123"/>
      </w:tblGrid>
      <w:tr w:rsidR="00146B73" w:rsidRPr="002D382D" w14:paraId="5DD37FD1" w14:textId="77777777" w:rsidTr="002D382D">
        <w:trPr>
          <w:tblHeader/>
        </w:trPr>
        <w:tc>
          <w:tcPr>
            <w:tcW w:w="9288" w:type="dxa"/>
            <w:gridSpan w:val="4"/>
            <w:shd w:val="clear" w:color="auto" w:fill="948A54" w:themeFill="background2" w:themeFillShade="80"/>
          </w:tcPr>
          <w:p w14:paraId="50F4E3C9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CEL I</w:t>
            </w:r>
          </w:p>
        </w:tc>
      </w:tr>
      <w:tr w:rsidR="00146B73" w:rsidRPr="002D382D" w14:paraId="1C26E752" w14:textId="77777777" w:rsidTr="00951C1C">
        <w:tc>
          <w:tcPr>
            <w:tcW w:w="9288" w:type="dxa"/>
            <w:gridSpan w:val="4"/>
            <w:shd w:val="clear" w:color="auto" w:fill="00B050"/>
          </w:tcPr>
          <w:p w14:paraId="15DB610D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 xml:space="preserve">Wzrost wiedzy i kompetencji partnerów marki oraz poprawa komunikacji </w:t>
            </w:r>
            <w:r w:rsidRPr="002D382D">
              <w:rPr>
                <w:rFonts w:ascii="Arial" w:hAnsi="Arial" w:cs="Arial"/>
                <w:b/>
                <w:color w:val="FFFFFF" w:themeColor="background1"/>
              </w:rPr>
              <w:br/>
              <w:t>pomiędzy marką a partnerami.</w:t>
            </w:r>
          </w:p>
        </w:tc>
      </w:tr>
      <w:tr w:rsidR="00146B73" w:rsidRPr="002D382D" w14:paraId="20DDBEC0" w14:textId="77777777" w:rsidTr="00951C1C">
        <w:tc>
          <w:tcPr>
            <w:tcW w:w="9288" w:type="dxa"/>
            <w:gridSpan w:val="4"/>
          </w:tcPr>
          <w:p w14:paraId="1B850617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Cel I odpowiada za tworzenie kompetentnego i profesjonalnego środowiska realizacji zadań i podejmowania wyzwań marki Mazowsza. </w:t>
            </w:r>
            <w:r w:rsidR="002C245C" w:rsidRPr="002D382D">
              <w:rPr>
                <w:rFonts w:ascii="Arial" w:hAnsi="Arial" w:cs="Arial"/>
              </w:rPr>
              <w:t>W ramach realizacji celu przeprowadzone będą również badania ruchu turystycznego oraz badania wartości i rozpoznawalności marki Mazowsze.</w:t>
            </w:r>
          </w:p>
          <w:p w14:paraId="594756E7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  <w:b/>
              </w:rPr>
              <w:t>Kierunki zadań:</w:t>
            </w:r>
            <w:r w:rsidRPr="002D382D">
              <w:rPr>
                <w:rFonts w:ascii="Arial" w:hAnsi="Arial" w:cs="Arial"/>
              </w:rPr>
              <w:t xml:space="preserve"> edukacja, tworzenie i udostępnianie narzędzi marketingowych, integracja środowiska marki, wzmacniani</w:t>
            </w:r>
            <w:r w:rsidR="002C245C" w:rsidRPr="002D382D">
              <w:rPr>
                <w:rFonts w:ascii="Arial" w:hAnsi="Arial" w:cs="Arial"/>
              </w:rPr>
              <w:t>e komunikacji partnerów z marką, gromadzenie i przetwarzanie danych, statystki, porównania, wizualizacje danych, prezentacje itp.</w:t>
            </w:r>
          </w:p>
        </w:tc>
      </w:tr>
      <w:tr w:rsidR="00146B73" w:rsidRPr="002D382D" w14:paraId="46297845" w14:textId="77777777" w:rsidTr="009B2B1E">
        <w:tc>
          <w:tcPr>
            <w:tcW w:w="5550" w:type="dxa"/>
            <w:vAlign w:val="center"/>
          </w:tcPr>
          <w:p w14:paraId="75EB95A0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1294" w:type="dxa"/>
          </w:tcPr>
          <w:p w14:paraId="69D81F12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BUDŻET</w:t>
            </w:r>
          </w:p>
        </w:tc>
        <w:tc>
          <w:tcPr>
            <w:tcW w:w="1297" w:type="dxa"/>
          </w:tcPr>
          <w:p w14:paraId="232CF0CC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147" w:type="dxa"/>
          </w:tcPr>
          <w:p w14:paraId="0E1E943C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K.O.</w:t>
            </w:r>
          </w:p>
        </w:tc>
      </w:tr>
      <w:tr w:rsidR="00146B73" w:rsidRPr="002D382D" w14:paraId="0F6B6312" w14:textId="77777777" w:rsidTr="009B2B1E">
        <w:tc>
          <w:tcPr>
            <w:tcW w:w="5550" w:type="dxa"/>
            <w:vAlign w:val="center"/>
          </w:tcPr>
          <w:p w14:paraId="3FF7CAEE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1. Sejmik Turystyczny Województwa Mazowieckiego</w:t>
            </w:r>
          </w:p>
        </w:tc>
        <w:tc>
          <w:tcPr>
            <w:tcW w:w="1294" w:type="dxa"/>
            <w:vAlign w:val="center"/>
          </w:tcPr>
          <w:p w14:paraId="2030DA77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100 000</w:t>
            </w:r>
          </w:p>
        </w:tc>
        <w:tc>
          <w:tcPr>
            <w:tcW w:w="1297" w:type="dxa"/>
            <w:vAlign w:val="center"/>
          </w:tcPr>
          <w:p w14:paraId="0D39BE15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III kw.</w:t>
            </w:r>
          </w:p>
        </w:tc>
        <w:tc>
          <w:tcPr>
            <w:tcW w:w="1147" w:type="dxa"/>
            <w:vAlign w:val="center"/>
          </w:tcPr>
          <w:p w14:paraId="7B3DDD9A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</w:t>
            </w:r>
          </w:p>
        </w:tc>
      </w:tr>
      <w:tr w:rsidR="00146B73" w:rsidRPr="002D382D" w14:paraId="56D04D7A" w14:textId="77777777" w:rsidTr="009B2B1E">
        <w:tc>
          <w:tcPr>
            <w:tcW w:w="5550" w:type="dxa"/>
            <w:vAlign w:val="center"/>
          </w:tcPr>
          <w:p w14:paraId="25C46269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2. Kongres Promocji Mazowsza</w:t>
            </w:r>
          </w:p>
        </w:tc>
        <w:tc>
          <w:tcPr>
            <w:tcW w:w="1294" w:type="dxa"/>
            <w:vAlign w:val="center"/>
          </w:tcPr>
          <w:p w14:paraId="7A002ACF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100 000</w:t>
            </w:r>
          </w:p>
        </w:tc>
        <w:tc>
          <w:tcPr>
            <w:tcW w:w="1297" w:type="dxa"/>
            <w:vAlign w:val="center"/>
          </w:tcPr>
          <w:p w14:paraId="73775124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II kw.</w:t>
            </w:r>
          </w:p>
        </w:tc>
        <w:tc>
          <w:tcPr>
            <w:tcW w:w="1147" w:type="dxa"/>
            <w:vAlign w:val="center"/>
          </w:tcPr>
          <w:p w14:paraId="4370BB5A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</w:t>
            </w:r>
          </w:p>
        </w:tc>
      </w:tr>
      <w:tr w:rsidR="00146B73" w:rsidRPr="002D382D" w14:paraId="35B864A9" w14:textId="77777777" w:rsidTr="009B2B1E">
        <w:tc>
          <w:tcPr>
            <w:tcW w:w="5550" w:type="dxa"/>
            <w:vAlign w:val="center"/>
          </w:tcPr>
          <w:p w14:paraId="10391CBC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3. Targi </w:t>
            </w:r>
            <w:r w:rsidR="00275CEC" w:rsidRPr="002D382D">
              <w:rPr>
                <w:rFonts w:ascii="Arial" w:hAnsi="Arial" w:cs="Arial"/>
              </w:rPr>
              <w:t>t</w:t>
            </w:r>
            <w:r w:rsidRPr="002D382D">
              <w:rPr>
                <w:rFonts w:ascii="Arial" w:hAnsi="Arial" w:cs="Arial"/>
              </w:rPr>
              <w:t>urystyczne</w:t>
            </w:r>
          </w:p>
        </w:tc>
        <w:tc>
          <w:tcPr>
            <w:tcW w:w="1294" w:type="dxa"/>
            <w:vAlign w:val="center"/>
          </w:tcPr>
          <w:p w14:paraId="7A1022D9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400 000</w:t>
            </w:r>
          </w:p>
        </w:tc>
        <w:tc>
          <w:tcPr>
            <w:tcW w:w="1297" w:type="dxa"/>
            <w:vAlign w:val="center"/>
          </w:tcPr>
          <w:p w14:paraId="5815D4C5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47" w:type="dxa"/>
            <w:vAlign w:val="center"/>
          </w:tcPr>
          <w:p w14:paraId="58905FCF" w14:textId="77777777" w:rsidR="00146B73" w:rsidRPr="002D382D" w:rsidRDefault="00951C1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</w:t>
            </w:r>
          </w:p>
        </w:tc>
      </w:tr>
      <w:tr w:rsidR="00146B73" w:rsidRPr="002D382D" w14:paraId="13D535FE" w14:textId="77777777" w:rsidTr="009B2B1E">
        <w:tc>
          <w:tcPr>
            <w:tcW w:w="5550" w:type="dxa"/>
            <w:vAlign w:val="center"/>
          </w:tcPr>
          <w:p w14:paraId="7DFA86C6" w14:textId="77777777" w:rsidR="00146B73" w:rsidRPr="002D382D" w:rsidRDefault="00EE042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5</w:t>
            </w:r>
            <w:r w:rsidR="00146B73" w:rsidRPr="002D382D">
              <w:rPr>
                <w:rFonts w:ascii="Arial" w:hAnsi="Arial" w:cs="Arial"/>
              </w:rPr>
              <w:t xml:space="preserve">. Opracowanie strategii promocji </w:t>
            </w:r>
            <w:r w:rsidR="00275CEC" w:rsidRPr="002D382D">
              <w:rPr>
                <w:rFonts w:ascii="Arial" w:hAnsi="Arial" w:cs="Arial"/>
              </w:rPr>
              <w:br/>
            </w:r>
            <w:r w:rsidR="00146B73" w:rsidRPr="002D382D">
              <w:rPr>
                <w:rFonts w:ascii="Arial" w:hAnsi="Arial" w:cs="Arial"/>
              </w:rPr>
              <w:t>woj. mazowieckiego</w:t>
            </w:r>
          </w:p>
        </w:tc>
        <w:tc>
          <w:tcPr>
            <w:tcW w:w="1294" w:type="dxa"/>
            <w:vAlign w:val="center"/>
          </w:tcPr>
          <w:p w14:paraId="0F1162E7" w14:textId="77777777" w:rsidR="00146B73" w:rsidRPr="002D382D" w:rsidRDefault="0096189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200</w:t>
            </w:r>
            <w:r w:rsidR="00146B73" w:rsidRPr="002D382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97" w:type="dxa"/>
            <w:vAlign w:val="center"/>
          </w:tcPr>
          <w:p w14:paraId="290BECE5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II kw.</w:t>
            </w:r>
          </w:p>
        </w:tc>
        <w:tc>
          <w:tcPr>
            <w:tcW w:w="1147" w:type="dxa"/>
            <w:vAlign w:val="center"/>
          </w:tcPr>
          <w:p w14:paraId="498BD0C7" w14:textId="77777777" w:rsidR="00146B73" w:rsidRPr="002D382D" w:rsidRDefault="00951C1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</w:t>
            </w:r>
            <w:r w:rsidR="00601F0E" w:rsidRPr="002D382D">
              <w:rPr>
                <w:rFonts w:ascii="Arial" w:hAnsi="Arial" w:cs="Arial"/>
              </w:rPr>
              <w:t>I</w:t>
            </w:r>
          </w:p>
        </w:tc>
      </w:tr>
      <w:tr w:rsidR="002C245C" w:rsidRPr="002D382D" w14:paraId="108E940C" w14:textId="77777777" w:rsidTr="009B2B1E">
        <w:tc>
          <w:tcPr>
            <w:tcW w:w="5550" w:type="dxa"/>
            <w:vAlign w:val="center"/>
          </w:tcPr>
          <w:p w14:paraId="758500A0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6. Badania ruchu turystycznego, wartości </w:t>
            </w:r>
            <w:r w:rsidR="00275CEC" w:rsidRPr="002D382D">
              <w:rPr>
                <w:rFonts w:ascii="Arial" w:hAnsi="Arial" w:cs="Arial"/>
              </w:rPr>
              <w:br/>
            </w:r>
            <w:r w:rsidRPr="002D382D">
              <w:rPr>
                <w:rFonts w:ascii="Arial" w:hAnsi="Arial" w:cs="Arial"/>
              </w:rPr>
              <w:t xml:space="preserve">i rozpoznawalności marki Mazowsze </w:t>
            </w:r>
          </w:p>
        </w:tc>
        <w:tc>
          <w:tcPr>
            <w:tcW w:w="1294" w:type="dxa"/>
            <w:vAlign w:val="center"/>
          </w:tcPr>
          <w:p w14:paraId="0A75F28A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300 000</w:t>
            </w:r>
          </w:p>
        </w:tc>
        <w:tc>
          <w:tcPr>
            <w:tcW w:w="1297" w:type="dxa"/>
            <w:vAlign w:val="center"/>
          </w:tcPr>
          <w:p w14:paraId="69E647B6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47" w:type="dxa"/>
            <w:vAlign w:val="center"/>
          </w:tcPr>
          <w:p w14:paraId="4259F812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KP-TP-II</w:t>
            </w:r>
          </w:p>
        </w:tc>
      </w:tr>
      <w:tr w:rsidR="00146B73" w:rsidRPr="002D382D" w14:paraId="25FA6534" w14:textId="77777777" w:rsidTr="009B2B1E">
        <w:tc>
          <w:tcPr>
            <w:tcW w:w="5550" w:type="dxa"/>
            <w:vAlign w:val="center"/>
          </w:tcPr>
          <w:p w14:paraId="48D24B1A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4" w:type="dxa"/>
            <w:vAlign w:val="center"/>
          </w:tcPr>
          <w:p w14:paraId="46980DDF" w14:textId="77777777" w:rsidR="00146B73" w:rsidRPr="002D382D" w:rsidRDefault="002C245C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1 1</w:t>
            </w:r>
            <w:r w:rsidR="0096189C" w:rsidRPr="002D382D"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1297" w:type="dxa"/>
            <w:vAlign w:val="center"/>
          </w:tcPr>
          <w:p w14:paraId="5258ED4A" w14:textId="77777777" w:rsidR="00146B73" w:rsidRPr="002D382D" w:rsidRDefault="00146B73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  <w:tc>
          <w:tcPr>
            <w:tcW w:w="1147" w:type="dxa"/>
            <w:vAlign w:val="center"/>
          </w:tcPr>
          <w:p w14:paraId="38942273" w14:textId="77777777" w:rsidR="00146B73" w:rsidRPr="002D382D" w:rsidRDefault="0096189C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</w:tr>
    </w:tbl>
    <w:p w14:paraId="1209440D" w14:textId="77777777" w:rsidR="004B5CFE" w:rsidRPr="002D382D" w:rsidRDefault="004B5CFE" w:rsidP="002D382D">
      <w:pPr>
        <w:spacing w:before="120" w:after="120"/>
        <w:rPr>
          <w:rFonts w:ascii="Arial" w:hAnsi="Arial" w:cs="Arial"/>
          <w:b/>
        </w:rPr>
      </w:pPr>
    </w:p>
    <w:p w14:paraId="08845721" w14:textId="77777777" w:rsidR="00EE5881" w:rsidRPr="002D382D" w:rsidRDefault="005546DE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Wskaźniki realizacji celu</w:t>
      </w:r>
    </w:p>
    <w:p w14:paraId="580F4D80" w14:textId="77777777" w:rsidR="00C34C32" w:rsidRPr="002D382D" w:rsidRDefault="00C34C3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ab/>
      </w:r>
      <w:r w:rsidRPr="002D382D">
        <w:rPr>
          <w:rFonts w:ascii="Arial" w:hAnsi="Arial" w:cs="Arial"/>
        </w:rPr>
        <w:t>Zaangażowanie i zadowolenie partnerów to podstawowa m</w:t>
      </w:r>
      <w:r w:rsidR="00587AB9" w:rsidRPr="002D382D">
        <w:rPr>
          <w:rFonts w:ascii="Arial" w:hAnsi="Arial" w:cs="Arial"/>
        </w:rPr>
        <w:t>iara sukcesu dla pierwszego celu</w:t>
      </w:r>
      <w:r w:rsidRPr="002D382D">
        <w:rPr>
          <w:rFonts w:ascii="Arial" w:hAnsi="Arial" w:cs="Arial"/>
        </w:rPr>
        <w:t xml:space="preserve"> Planu Wykonawczego 202</w:t>
      </w:r>
      <w:r w:rsidR="00146B73" w:rsidRPr="002D382D">
        <w:rPr>
          <w:rFonts w:ascii="Arial" w:hAnsi="Arial" w:cs="Arial"/>
        </w:rPr>
        <w:t>1</w:t>
      </w:r>
      <w:r w:rsidRPr="002D382D">
        <w:rPr>
          <w:rFonts w:ascii="Arial" w:hAnsi="Arial" w:cs="Arial"/>
        </w:rPr>
        <w:t xml:space="preserve">.  </w:t>
      </w:r>
      <w:r w:rsidR="00A8036F" w:rsidRPr="002D382D">
        <w:rPr>
          <w:rFonts w:ascii="Arial" w:hAnsi="Arial" w:cs="Arial"/>
        </w:rPr>
        <w:t xml:space="preserve">Cel zostanie osiągnięty poprzez:  </w:t>
      </w:r>
      <w:r w:rsidR="00A8036F" w:rsidRPr="002D382D">
        <w:rPr>
          <w:rFonts w:ascii="Arial" w:hAnsi="Arial" w:cs="Arial"/>
          <w:b/>
        </w:rPr>
        <w:t xml:space="preserve">realizację zaplanowanych zadań oraz </w:t>
      </w:r>
      <w:r w:rsidRPr="002D382D">
        <w:rPr>
          <w:rFonts w:ascii="Arial" w:hAnsi="Arial" w:cs="Arial"/>
          <w:b/>
        </w:rPr>
        <w:t xml:space="preserve">zwiększenia </w:t>
      </w:r>
      <w:r w:rsidR="00A8036F" w:rsidRPr="002D382D">
        <w:rPr>
          <w:rFonts w:ascii="Arial" w:hAnsi="Arial" w:cs="Arial"/>
          <w:b/>
        </w:rPr>
        <w:t xml:space="preserve">liczby </w:t>
      </w:r>
      <w:r w:rsidRPr="002D382D">
        <w:rPr>
          <w:rFonts w:ascii="Arial" w:hAnsi="Arial" w:cs="Arial"/>
          <w:b/>
        </w:rPr>
        <w:t>zaangażowan</w:t>
      </w:r>
      <w:r w:rsidR="00A8036F" w:rsidRPr="002D382D">
        <w:rPr>
          <w:rFonts w:ascii="Arial" w:hAnsi="Arial" w:cs="Arial"/>
          <w:b/>
        </w:rPr>
        <w:t>ych</w:t>
      </w:r>
      <w:r w:rsidRPr="002D382D">
        <w:rPr>
          <w:rFonts w:ascii="Arial" w:hAnsi="Arial" w:cs="Arial"/>
          <w:b/>
        </w:rPr>
        <w:t xml:space="preserve"> </w:t>
      </w:r>
      <w:r w:rsidR="00A8036F" w:rsidRPr="002D382D">
        <w:rPr>
          <w:rFonts w:ascii="Arial" w:hAnsi="Arial" w:cs="Arial"/>
          <w:b/>
        </w:rPr>
        <w:t xml:space="preserve">partnerów. </w:t>
      </w:r>
      <w:r w:rsidR="00A8036F" w:rsidRPr="002D382D">
        <w:rPr>
          <w:rFonts w:ascii="Arial" w:hAnsi="Arial" w:cs="Arial"/>
        </w:rPr>
        <w:t xml:space="preserve">Przewidywany jest </w:t>
      </w:r>
      <w:r w:rsidRPr="002D382D">
        <w:rPr>
          <w:rFonts w:ascii="Arial" w:hAnsi="Arial" w:cs="Arial"/>
        </w:rPr>
        <w:t xml:space="preserve">znaczny wzrost świadomości </w:t>
      </w:r>
      <w:r w:rsidR="00E5262B" w:rsidRPr="002D382D">
        <w:rPr>
          <w:rFonts w:ascii="Arial" w:hAnsi="Arial" w:cs="Arial"/>
        </w:rPr>
        <w:t xml:space="preserve">marki i zaangażowania partnerów dzięki realizacji zadania 4. </w:t>
      </w:r>
      <w:r w:rsidR="005E13D3" w:rsidRPr="002D382D">
        <w:rPr>
          <w:rFonts w:ascii="Arial" w:hAnsi="Arial" w:cs="Arial"/>
        </w:rPr>
        <w:t xml:space="preserve">Opracowanie </w:t>
      </w:r>
      <w:r w:rsidR="00E5262B" w:rsidRPr="002D382D">
        <w:rPr>
          <w:rFonts w:ascii="Arial" w:hAnsi="Arial" w:cs="Arial"/>
        </w:rPr>
        <w:t xml:space="preserve">strategii promocji woj. Mazowieckiego. </w:t>
      </w:r>
    </w:p>
    <w:p w14:paraId="5E1D1066" w14:textId="77777777" w:rsidR="00EE5881" w:rsidRPr="002D382D" w:rsidRDefault="00EE5881" w:rsidP="002D382D">
      <w:pPr>
        <w:spacing w:before="120" w:after="120"/>
        <w:rPr>
          <w:rFonts w:ascii="Arial" w:hAnsi="Arial" w:cs="Arial"/>
          <w:b/>
        </w:rPr>
      </w:pPr>
    </w:p>
    <w:p w14:paraId="1C0AFE49" w14:textId="77777777" w:rsidR="00EE5881" w:rsidRPr="002D382D" w:rsidRDefault="00EE5881" w:rsidP="002D382D">
      <w:pPr>
        <w:spacing w:before="120" w:after="120"/>
        <w:rPr>
          <w:rFonts w:ascii="Arial" w:hAnsi="Arial" w:cs="Arial"/>
          <w:b/>
        </w:rPr>
      </w:pPr>
    </w:p>
    <w:p w14:paraId="6CC9F934" w14:textId="77777777" w:rsidR="0096189C" w:rsidRPr="002D382D" w:rsidRDefault="0096189C" w:rsidP="002D382D">
      <w:pPr>
        <w:spacing w:before="120" w:after="120"/>
        <w:rPr>
          <w:rFonts w:ascii="Arial" w:hAnsi="Arial" w:cs="Arial"/>
          <w:b/>
        </w:rPr>
      </w:pPr>
    </w:p>
    <w:p w14:paraId="1B6A330F" w14:textId="77777777" w:rsidR="0096189C" w:rsidRPr="002D382D" w:rsidRDefault="0096189C" w:rsidP="002D382D">
      <w:pPr>
        <w:spacing w:before="120" w:after="120"/>
        <w:rPr>
          <w:rFonts w:ascii="Arial" w:hAnsi="Arial" w:cs="Arial"/>
          <w:b/>
        </w:rPr>
      </w:pPr>
    </w:p>
    <w:p w14:paraId="543580F8" w14:textId="6B8CB56A" w:rsidR="0096189C" w:rsidRPr="002D382D" w:rsidRDefault="0096189C" w:rsidP="002D382D">
      <w:pPr>
        <w:spacing w:before="120" w:after="120"/>
        <w:rPr>
          <w:rFonts w:ascii="Arial" w:hAnsi="Arial" w:cs="Arial"/>
          <w:b/>
        </w:rPr>
      </w:pPr>
    </w:p>
    <w:p w14:paraId="10189DDE" w14:textId="1B6D18F4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4363112C" w14:textId="4A96983B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0E5AE1B5" w14:textId="4F91A12A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0E09BE1" w14:textId="63C8D57C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AB2F294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3A17E9D" w14:textId="77777777" w:rsidR="0096189C" w:rsidRPr="002D382D" w:rsidRDefault="0096189C" w:rsidP="002D382D">
      <w:pPr>
        <w:spacing w:before="120" w:after="12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 II"/>
      </w:tblPr>
      <w:tblGrid>
        <w:gridCol w:w="5341"/>
        <w:gridCol w:w="1291"/>
        <w:gridCol w:w="1291"/>
        <w:gridCol w:w="1139"/>
      </w:tblGrid>
      <w:tr w:rsidR="00461B1D" w:rsidRPr="002D382D" w14:paraId="12D6384B" w14:textId="77777777" w:rsidTr="002D382D">
        <w:trPr>
          <w:tblHeader/>
        </w:trPr>
        <w:tc>
          <w:tcPr>
            <w:tcW w:w="9288" w:type="dxa"/>
            <w:gridSpan w:val="4"/>
            <w:shd w:val="clear" w:color="auto" w:fill="948A54" w:themeFill="background2" w:themeFillShade="80"/>
          </w:tcPr>
          <w:p w14:paraId="058322AF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CEL II</w:t>
            </w:r>
          </w:p>
        </w:tc>
      </w:tr>
      <w:tr w:rsidR="00461B1D" w:rsidRPr="002D382D" w14:paraId="3A0A729F" w14:textId="77777777" w:rsidTr="000B22B1">
        <w:tc>
          <w:tcPr>
            <w:tcW w:w="9288" w:type="dxa"/>
            <w:gridSpan w:val="4"/>
            <w:shd w:val="clear" w:color="auto" w:fill="00B050"/>
          </w:tcPr>
          <w:p w14:paraId="3F3A48DF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Wzrost zainteresowania ofertami: turystyczną, kulturową, rekreacyjną i edukacyjną Mazowsza</w:t>
            </w:r>
            <w:r w:rsidR="001638EE" w:rsidRPr="002D382D">
              <w:rPr>
                <w:rFonts w:ascii="Arial" w:hAnsi="Arial" w:cs="Arial"/>
                <w:b/>
                <w:color w:val="FFFFFF" w:themeColor="background1"/>
              </w:rPr>
              <w:t xml:space="preserve"> – Odpocznij na Mazowszu.</w:t>
            </w:r>
          </w:p>
        </w:tc>
      </w:tr>
      <w:tr w:rsidR="00461B1D" w:rsidRPr="002D382D" w14:paraId="353F31CE" w14:textId="77777777" w:rsidTr="008443B0">
        <w:tc>
          <w:tcPr>
            <w:tcW w:w="9288" w:type="dxa"/>
            <w:gridSpan w:val="4"/>
          </w:tcPr>
          <w:p w14:paraId="3DDC0EE9" w14:textId="77777777" w:rsidR="00F01FF7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W 2021 roku kontynuowana będzie kampania promocyjna z 2020 roku zachęcająca do wypoczynku wakacyjnego i weekendowego na Mazowszu. </w:t>
            </w:r>
            <w:r w:rsidR="00F01FF7" w:rsidRPr="002D382D">
              <w:rPr>
                <w:rFonts w:ascii="Arial" w:hAnsi="Arial" w:cs="Arial"/>
              </w:rPr>
              <w:t>Priorytety komunikacyjne kampanii turystycznej:</w:t>
            </w:r>
          </w:p>
          <w:p w14:paraId="3E34CF9F" w14:textId="77777777" w:rsidR="00F01FF7" w:rsidRPr="002D382D" w:rsidRDefault="00460423" w:rsidP="002D382D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aktywny wypoczynek w kontakcie z przyrodą – lasy i rzeki;</w:t>
            </w:r>
          </w:p>
          <w:p w14:paraId="0B0DCB79" w14:textId="77777777" w:rsidR="00F01FF7" w:rsidRPr="002D382D" w:rsidRDefault="00460423" w:rsidP="002D382D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atrakcje historyczne i kulturowe;</w:t>
            </w:r>
          </w:p>
          <w:p w14:paraId="2B43AA17" w14:textId="77777777" w:rsidR="00460423" w:rsidRPr="002D382D" w:rsidRDefault="00460423" w:rsidP="002D382D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mazowiecka i warszawska kuchnia i produkty lokalne;</w:t>
            </w:r>
          </w:p>
          <w:p w14:paraId="5DE0F29F" w14:textId="77777777" w:rsidR="00460423" w:rsidRPr="002D382D" w:rsidRDefault="00460423" w:rsidP="002D382D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aktywności rodzinne, turystyka dla najmłodszych</w:t>
            </w:r>
          </w:p>
          <w:p w14:paraId="19C8956E" w14:textId="77777777" w:rsidR="00460423" w:rsidRPr="002D382D" w:rsidRDefault="00460423" w:rsidP="002D382D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promocja wyjątkowych obiektów noclegowych w tym agroturystyki, pensjonatów, domów wakacyjnych i innych.</w:t>
            </w:r>
          </w:p>
          <w:p w14:paraId="3F19645E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W 2021 oprócz turystyki roku promowane będą inne formy spędzania wolnego czasu jak:</w:t>
            </w:r>
          </w:p>
          <w:p w14:paraId="4C2C47F5" w14:textId="77777777" w:rsidR="00461B1D" w:rsidRPr="002D382D" w:rsidRDefault="00461B1D" w:rsidP="002D382D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uczestnictwo w kulturze;</w:t>
            </w:r>
          </w:p>
          <w:p w14:paraId="59D16BBA" w14:textId="77777777" w:rsidR="00461B1D" w:rsidRPr="002D382D" w:rsidRDefault="00461B1D" w:rsidP="002D382D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rekreacja, aktywność prozdrowotna</w:t>
            </w:r>
            <w:r w:rsidR="00460423" w:rsidRPr="002D382D">
              <w:rPr>
                <w:rFonts w:ascii="Arial" w:hAnsi="Arial" w:cs="Arial"/>
              </w:rPr>
              <w:t>;</w:t>
            </w:r>
          </w:p>
          <w:p w14:paraId="521EA3B9" w14:textId="77777777" w:rsidR="00461B1D" w:rsidRPr="002D382D" w:rsidRDefault="00461B1D" w:rsidP="002D382D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edukacja pozaszkolna, rozwój osobisty, nowe kompetencje, hobby itp.</w:t>
            </w:r>
          </w:p>
          <w:p w14:paraId="7C7BD249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  <w:b/>
              </w:rPr>
              <w:t xml:space="preserve">Kierunki zadań: </w:t>
            </w:r>
            <w:r w:rsidRPr="002D382D">
              <w:rPr>
                <w:rFonts w:ascii="Arial" w:hAnsi="Arial" w:cs="Arial"/>
              </w:rPr>
              <w:t xml:space="preserve">opracowanie i realizacja kampanii wizerunkowej i content marketingowej. </w:t>
            </w:r>
          </w:p>
        </w:tc>
      </w:tr>
      <w:tr w:rsidR="00461B1D" w:rsidRPr="002D382D" w14:paraId="533CF447" w14:textId="77777777" w:rsidTr="009B2B1E">
        <w:tc>
          <w:tcPr>
            <w:tcW w:w="5526" w:type="dxa"/>
            <w:vAlign w:val="center"/>
          </w:tcPr>
          <w:p w14:paraId="54668C45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1299" w:type="dxa"/>
          </w:tcPr>
          <w:p w14:paraId="7D200423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BUDŻET</w:t>
            </w:r>
          </w:p>
        </w:tc>
        <w:tc>
          <w:tcPr>
            <w:tcW w:w="1302" w:type="dxa"/>
          </w:tcPr>
          <w:p w14:paraId="504BA115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161" w:type="dxa"/>
          </w:tcPr>
          <w:p w14:paraId="006F91E7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K.O.</w:t>
            </w:r>
          </w:p>
        </w:tc>
      </w:tr>
      <w:tr w:rsidR="00461B1D" w:rsidRPr="002D382D" w14:paraId="0FFA4B2A" w14:textId="77777777" w:rsidTr="009B2B1E">
        <w:tc>
          <w:tcPr>
            <w:tcW w:w="5526" w:type="dxa"/>
            <w:vAlign w:val="center"/>
          </w:tcPr>
          <w:p w14:paraId="64742BD2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1. Kampania promocyjna Odpocznij na Mazowszu</w:t>
            </w:r>
          </w:p>
        </w:tc>
        <w:tc>
          <w:tcPr>
            <w:tcW w:w="1299" w:type="dxa"/>
            <w:vAlign w:val="center"/>
          </w:tcPr>
          <w:p w14:paraId="57C20F66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1 </w:t>
            </w:r>
            <w:r w:rsidR="00601F0E" w:rsidRPr="002D382D">
              <w:rPr>
                <w:rFonts w:ascii="Arial" w:hAnsi="Arial" w:cs="Arial"/>
              </w:rPr>
              <w:t>350</w:t>
            </w:r>
            <w:r w:rsidRPr="002D382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302" w:type="dxa"/>
            <w:vAlign w:val="center"/>
          </w:tcPr>
          <w:p w14:paraId="4AD59C6A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61" w:type="dxa"/>
            <w:vAlign w:val="center"/>
          </w:tcPr>
          <w:p w14:paraId="7FDE589C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</w:t>
            </w:r>
            <w:r w:rsidR="00601F0E" w:rsidRPr="002D382D">
              <w:rPr>
                <w:rFonts w:ascii="Arial" w:hAnsi="Arial" w:cs="Arial"/>
              </w:rPr>
              <w:t>I</w:t>
            </w:r>
            <w:r w:rsidRPr="002D382D">
              <w:rPr>
                <w:rFonts w:ascii="Arial" w:hAnsi="Arial" w:cs="Arial"/>
              </w:rPr>
              <w:t>I</w:t>
            </w:r>
          </w:p>
        </w:tc>
      </w:tr>
      <w:tr w:rsidR="00461B1D" w:rsidRPr="002D382D" w14:paraId="088AE881" w14:textId="77777777" w:rsidTr="009B2B1E">
        <w:tc>
          <w:tcPr>
            <w:tcW w:w="5526" w:type="dxa"/>
            <w:vAlign w:val="center"/>
          </w:tcPr>
          <w:p w14:paraId="102252B7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9" w:type="dxa"/>
          </w:tcPr>
          <w:p w14:paraId="0FCC02C3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 xml:space="preserve">1 </w:t>
            </w:r>
            <w:r w:rsidR="00601F0E" w:rsidRPr="002D382D">
              <w:rPr>
                <w:rFonts w:ascii="Arial" w:hAnsi="Arial" w:cs="Arial"/>
                <w:b/>
              </w:rPr>
              <w:t>350</w:t>
            </w:r>
            <w:r w:rsidRPr="002D382D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302" w:type="dxa"/>
          </w:tcPr>
          <w:p w14:paraId="2092A2DF" w14:textId="77777777" w:rsidR="00461B1D" w:rsidRPr="002D382D" w:rsidRDefault="00461B1D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</w:tcPr>
          <w:p w14:paraId="347F090C" w14:textId="77777777" w:rsidR="00461B1D" w:rsidRPr="002D382D" w:rsidRDefault="00601F0E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</w:tr>
    </w:tbl>
    <w:p w14:paraId="540659DB" w14:textId="77777777" w:rsidR="00EE5881" w:rsidRPr="002D382D" w:rsidRDefault="00EE5881" w:rsidP="002D382D">
      <w:pPr>
        <w:spacing w:before="120" w:after="120"/>
        <w:rPr>
          <w:rFonts w:ascii="Arial" w:hAnsi="Arial" w:cs="Arial"/>
          <w:b/>
        </w:rPr>
      </w:pPr>
    </w:p>
    <w:p w14:paraId="12B1FADB" w14:textId="77777777" w:rsidR="00BE132A" w:rsidRPr="002D382D" w:rsidRDefault="005546DE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Wskaźniki realizacji celu</w:t>
      </w:r>
    </w:p>
    <w:p w14:paraId="50F1644C" w14:textId="77777777" w:rsidR="00461861" w:rsidRPr="002D382D" w:rsidRDefault="00461861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  <w:t>Cel zostanie osiągnięty poprzez zwiększenie:</w:t>
      </w:r>
    </w:p>
    <w:p w14:paraId="57A18F0D" w14:textId="77777777" w:rsidR="00CA2026" w:rsidRPr="002D382D" w:rsidRDefault="00461B1D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l</w:t>
      </w:r>
      <w:r w:rsidR="00CA2026" w:rsidRPr="002D382D">
        <w:rPr>
          <w:rFonts w:ascii="Arial" w:hAnsi="Arial" w:cs="Arial"/>
        </w:rPr>
        <w:t xml:space="preserve">iczby </w:t>
      </w:r>
      <w:r w:rsidRPr="002D382D">
        <w:rPr>
          <w:rFonts w:ascii="Arial" w:hAnsi="Arial" w:cs="Arial"/>
        </w:rPr>
        <w:t>wydarzeń kulturalnych sygnowanych marką Mazowsze;</w:t>
      </w:r>
    </w:p>
    <w:p w14:paraId="6BF9BE96" w14:textId="77777777" w:rsidR="00CA2026" w:rsidRPr="002D382D" w:rsidRDefault="00461B1D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l</w:t>
      </w:r>
      <w:r w:rsidR="00CA2026" w:rsidRPr="002D382D">
        <w:rPr>
          <w:rFonts w:ascii="Arial" w:hAnsi="Arial" w:cs="Arial"/>
        </w:rPr>
        <w:t xml:space="preserve">iczby </w:t>
      </w:r>
      <w:r w:rsidRPr="002D382D">
        <w:rPr>
          <w:rFonts w:ascii="Arial" w:hAnsi="Arial" w:cs="Arial"/>
        </w:rPr>
        <w:t>wydarzeń, kursów, szkoleń, zlotów sygnowanych marką Mazowsze;</w:t>
      </w:r>
    </w:p>
    <w:p w14:paraId="67116AAA" w14:textId="77777777" w:rsidR="00CA2026" w:rsidRPr="002D382D" w:rsidRDefault="00461B1D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wskaźników kampanii w mediach i Internecie.</w:t>
      </w:r>
    </w:p>
    <w:p w14:paraId="2235E46F" w14:textId="77777777" w:rsidR="00C75026" w:rsidRPr="002D382D" w:rsidRDefault="00C75026" w:rsidP="002D382D">
      <w:pPr>
        <w:spacing w:before="120" w:after="120"/>
        <w:rPr>
          <w:rFonts w:ascii="Arial" w:hAnsi="Arial" w:cs="Arial"/>
          <w:b/>
        </w:rPr>
      </w:pPr>
    </w:p>
    <w:p w14:paraId="088946A7" w14:textId="77777777" w:rsidR="00C75026" w:rsidRPr="002D382D" w:rsidRDefault="00C75026" w:rsidP="002D382D">
      <w:pPr>
        <w:spacing w:before="120" w:after="120"/>
        <w:rPr>
          <w:rFonts w:ascii="Arial" w:hAnsi="Arial" w:cs="Arial"/>
          <w:b/>
        </w:rPr>
      </w:pPr>
    </w:p>
    <w:p w14:paraId="15681D5B" w14:textId="77777777" w:rsidR="00C75026" w:rsidRPr="002D382D" w:rsidRDefault="00C75026" w:rsidP="002D382D">
      <w:pPr>
        <w:spacing w:before="120" w:after="120"/>
        <w:rPr>
          <w:rFonts w:ascii="Arial" w:hAnsi="Arial" w:cs="Arial"/>
          <w:b/>
        </w:rPr>
      </w:pPr>
    </w:p>
    <w:p w14:paraId="563AF7BC" w14:textId="77777777" w:rsidR="00C75026" w:rsidRPr="002D382D" w:rsidRDefault="00C75026" w:rsidP="002D382D">
      <w:pPr>
        <w:spacing w:before="120" w:after="120"/>
        <w:rPr>
          <w:rFonts w:ascii="Arial" w:hAnsi="Arial" w:cs="Arial"/>
          <w:b/>
        </w:rPr>
      </w:pPr>
    </w:p>
    <w:p w14:paraId="2F3ED2AC" w14:textId="77777777" w:rsidR="00EA3C85" w:rsidRPr="002D382D" w:rsidRDefault="00EA3C85" w:rsidP="002D382D">
      <w:pPr>
        <w:spacing w:before="120" w:after="120"/>
        <w:rPr>
          <w:rFonts w:ascii="Arial" w:hAnsi="Arial" w:cs="Arial"/>
          <w:b/>
        </w:rPr>
      </w:pPr>
    </w:p>
    <w:p w14:paraId="1824CF21" w14:textId="2E10ED43" w:rsidR="00601F0E" w:rsidRPr="002D382D" w:rsidRDefault="00601F0E" w:rsidP="002D382D">
      <w:pPr>
        <w:spacing w:before="120" w:after="120"/>
        <w:rPr>
          <w:rFonts w:ascii="Arial" w:hAnsi="Arial" w:cs="Arial"/>
          <w:b/>
        </w:rPr>
      </w:pPr>
    </w:p>
    <w:p w14:paraId="5A6AE07B" w14:textId="5132B0EA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0B9DFDF" w14:textId="15CE1FD8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1FA84CEE" w14:textId="169C076D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AD5A694" w14:textId="71646EA1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4F501DD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572AD2C5" w14:textId="77777777" w:rsidR="00EA3C85" w:rsidRPr="002D382D" w:rsidRDefault="00EA3C85" w:rsidP="002D382D">
      <w:pPr>
        <w:spacing w:before="120" w:after="120"/>
        <w:rPr>
          <w:rFonts w:ascii="Arial" w:hAnsi="Arial" w:cs="Arial"/>
          <w:b/>
        </w:rPr>
      </w:pPr>
    </w:p>
    <w:p w14:paraId="20E4A8BC" w14:textId="77777777" w:rsidR="00C75026" w:rsidRPr="002D382D" w:rsidRDefault="00C75026" w:rsidP="002D382D">
      <w:pPr>
        <w:spacing w:before="120" w:after="12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 III"/>
      </w:tblPr>
      <w:tblGrid>
        <w:gridCol w:w="5361"/>
        <w:gridCol w:w="1286"/>
        <w:gridCol w:w="1287"/>
        <w:gridCol w:w="1128"/>
      </w:tblGrid>
      <w:tr w:rsidR="00452D55" w:rsidRPr="002D382D" w14:paraId="068D9E85" w14:textId="77777777" w:rsidTr="002D382D">
        <w:trPr>
          <w:tblHeader/>
        </w:trPr>
        <w:tc>
          <w:tcPr>
            <w:tcW w:w="9288" w:type="dxa"/>
            <w:gridSpan w:val="4"/>
            <w:shd w:val="clear" w:color="auto" w:fill="948A54" w:themeFill="background2" w:themeFillShade="80"/>
          </w:tcPr>
          <w:p w14:paraId="7F29ED9D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CEL III</w:t>
            </w:r>
          </w:p>
        </w:tc>
      </w:tr>
      <w:tr w:rsidR="00452D55" w:rsidRPr="002D382D" w14:paraId="6083E248" w14:textId="77777777" w:rsidTr="008432C1">
        <w:tc>
          <w:tcPr>
            <w:tcW w:w="9288" w:type="dxa"/>
            <w:gridSpan w:val="4"/>
            <w:shd w:val="clear" w:color="auto" w:fill="00B050"/>
          </w:tcPr>
          <w:p w14:paraId="0206F8D0" w14:textId="77777777" w:rsidR="00452D55" w:rsidRPr="002D382D" w:rsidRDefault="0096189C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Wzmocnienie tożsamości regionalnej, poczucia wspólnoty i solidarności mieszkańców Mazowsza – Siła Mazowsza.</w:t>
            </w:r>
          </w:p>
        </w:tc>
      </w:tr>
      <w:tr w:rsidR="00452D55" w:rsidRPr="002D382D" w14:paraId="58DE8EED" w14:textId="77777777" w:rsidTr="008C3699">
        <w:tc>
          <w:tcPr>
            <w:tcW w:w="9288" w:type="dxa"/>
            <w:gridSpan w:val="4"/>
          </w:tcPr>
          <w:p w14:paraId="3E8CD021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Do realizacji celu przyczyni się szereg działań, których hasłem przewodnim będzie slogan </w:t>
            </w:r>
            <w:r w:rsidRPr="002D382D">
              <w:rPr>
                <w:rFonts w:ascii="Arial" w:hAnsi="Arial" w:cs="Arial"/>
                <w:b/>
              </w:rPr>
              <w:t>Siła Mazowsza</w:t>
            </w:r>
            <w:r w:rsidRPr="002D382D">
              <w:rPr>
                <w:rFonts w:ascii="Arial" w:hAnsi="Arial" w:cs="Arial"/>
              </w:rPr>
              <w:t>. Działania mają przyczynić się do wzmocnienia poczucia bycia mieszkańcem regionu, bez względu na miejsce zamieszkania oraz do wzrostu wiedzy o tym czym jest Mazowsze i jakie są najważniejsze elementy kapitału marki regionu</w:t>
            </w:r>
            <w:r w:rsidR="00473016" w:rsidRPr="002D382D">
              <w:rPr>
                <w:rFonts w:ascii="Arial" w:hAnsi="Arial" w:cs="Arial"/>
              </w:rPr>
              <w:t xml:space="preserve">. </w:t>
            </w:r>
          </w:p>
          <w:p w14:paraId="3B196904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  <w:b/>
              </w:rPr>
              <w:t>Kierunki zadań:</w:t>
            </w:r>
            <w:r w:rsidRPr="002D382D">
              <w:rPr>
                <w:rFonts w:ascii="Arial" w:hAnsi="Arial" w:cs="Arial"/>
              </w:rPr>
              <w:t xml:space="preserve"> kształtowanie, tworzenie i promowanie markowych doświadczeń, wydarzenia cykliczne i rocznicowe, kampanie promocyjne, akcje zaangażowania odbiorców </w:t>
            </w:r>
            <w:r w:rsidR="00D93F86" w:rsidRPr="002D382D">
              <w:rPr>
                <w:rFonts w:ascii="Arial" w:hAnsi="Arial" w:cs="Arial"/>
              </w:rPr>
              <w:t>(konkursy, plebiscyty itp.) wydawnictwa promocyjne, filmy, reportaże itp.</w:t>
            </w:r>
          </w:p>
        </w:tc>
      </w:tr>
      <w:tr w:rsidR="00452D55" w:rsidRPr="002D382D" w14:paraId="4F515B22" w14:textId="77777777" w:rsidTr="009B2B1E">
        <w:tc>
          <w:tcPr>
            <w:tcW w:w="5542" w:type="dxa"/>
            <w:vAlign w:val="center"/>
          </w:tcPr>
          <w:p w14:paraId="6D1DF715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1295" w:type="dxa"/>
          </w:tcPr>
          <w:p w14:paraId="319CCA6E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BUDŻET</w:t>
            </w:r>
          </w:p>
        </w:tc>
        <w:tc>
          <w:tcPr>
            <w:tcW w:w="1299" w:type="dxa"/>
          </w:tcPr>
          <w:p w14:paraId="670EA3B8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152" w:type="dxa"/>
          </w:tcPr>
          <w:p w14:paraId="37ABA7CE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K.O.</w:t>
            </w:r>
          </w:p>
        </w:tc>
      </w:tr>
      <w:tr w:rsidR="00452D55" w:rsidRPr="002D382D" w14:paraId="6E3AE6B8" w14:textId="77777777" w:rsidTr="009B2B1E">
        <w:tc>
          <w:tcPr>
            <w:tcW w:w="5542" w:type="dxa"/>
            <w:shd w:val="clear" w:color="auto" w:fill="auto"/>
            <w:vAlign w:val="center"/>
          </w:tcPr>
          <w:p w14:paraId="7F220442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1. Nagroda Marszałka</w:t>
            </w:r>
          </w:p>
        </w:tc>
        <w:tc>
          <w:tcPr>
            <w:tcW w:w="1295" w:type="dxa"/>
            <w:vAlign w:val="center"/>
          </w:tcPr>
          <w:p w14:paraId="570A612B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3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3</w:t>
            </w:r>
            <w:r w:rsidRPr="002D382D">
              <w:rPr>
                <w:rFonts w:ascii="Arial" w:hAnsi="Arial" w:cs="Arial"/>
                <w:color w:val="000000" w:themeColor="text1"/>
              </w:rPr>
              <w:t xml:space="preserve">0 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188</w:t>
            </w:r>
          </w:p>
        </w:tc>
        <w:tc>
          <w:tcPr>
            <w:tcW w:w="1299" w:type="dxa"/>
            <w:vAlign w:val="center"/>
          </w:tcPr>
          <w:p w14:paraId="443E9EF0" w14:textId="77777777" w:rsidR="00452D55" w:rsidRPr="002D382D" w:rsidRDefault="001C629B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cały rok</w:t>
            </w:r>
          </w:p>
        </w:tc>
        <w:tc>
          <w:tcPr>
            <w:tcW w:w="1152" w:type="dxa"/>
            <w:vAlign w:val="center"/>
          </w:tcPr>
          <w:p w14:paraId="316441BE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568C6E04" w14:textId="77777777" w:rsidTr="009B2B1E">
        <w:tc>
          <w:tcPr>
            <w:tcW w:w="5542" w:type="dxa"/>
            <w:shd w:val="clear" w:color="auto" w:fill="auto"/>
            <w:vAlign w:val="center"/>
          </w:tcPr>
          <w:p w14:paraId="64B212BC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2. Konkurs „Lekcje o Mazowszu”</w:t>
            </w:r>
          </w:p>
        </w:tc>
        <w:tc>
          <w:tcPr>
            <w:tcW w:w="1295" w:type="dxa"/>
            <w:vAlign w:val="center"/>
          </w:tcPr>
          <w:p w14:paraId="1E8593BC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160 000</w:t>
            </w:r>
          </w:p>
        </w:tc>
        <w:tc>
          <w:tcPr>
            <w:tcW w:w="1299" w:type="dxa"/>
            <w:vAlign w:val="center"/>
          </w:tcPr>
          <w:p w14:paraId="05815A2F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II-III kw.</w:t>
            </w:r>
          </w:p>
        </w:tc>
        <w:tc>
          <w:tcPr>
            <w:tcW w:w="1152" w:type="dxa"/>
            <w:vAlign w:val="center"/>
          </w:tcPr>
          <w:p w14:paraId="4E6D6A1B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3C3E08BB" w14:textId="77777777" w:rsidTr="009B2B1E">
        <w:tc>
          <w:tcPr>
            <w:tcW w:w="5542" w:type="dxa"/>
            <w:shd w:val="clear" w:color="auto" w:fill="auto"/>
            <w:vAlign w:val="center"/>
          </w:tcPr>
          <w:p w14:paraId="646571FB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3. Konkurs „Mazowsze Bliskie Sercu“</w:t>
            </w:r>
          </w:p>
        </w:tc>
        <w:tc>
          <w:tcPr>
            <w:tcW w:w="1295" w:type="dxa"/>
            <w:vAlign w:val="center"/>
          </w:tcPr>
          <w:p w14:paraId="22D2A4EB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25 000</w:t>
            </w:r>
          </w:p>
        </w:tc>
        <w:tc>
          <w:tcPr>
            <w:tcW w:w="1299" w:type="dxa"/>
            <w:vAlign w:val="center"/>
          </w:tcPr>
          <w:p w14:paraId="060D9315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III kw.</w:t>
            </w:r>
          </w:p>
        </w:tc>
        <w:tc>
          <w:tcPr>
            <w:tcW w:w="1152" w:type="dxa"/>
            <w:vAlign w:val="center"/>
          </w:tcPr>
          <w:p w14:paraId="51D03996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5B38ED71" w14:textId="77777777" w:rsidTr="009B2B1E">
        <w:tc>
          <w:tcPr>
            <w:tcW w:w="5542" w:type="dxa"/>
            <w:shd w:val="clear" w:color="auto" w:fill="auto"/>
            <w:vAlign w:val="center"/>
          </w:tcPr>
          <w:p w14:paraId="32E1D496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4. Dożynki Wojewódzkie</w:t>
            </w:r>
          </w:p>
        </w:tc>
        <w:tc>
          <w:tcPr>
            <w:tcW w:w="1295" w:type="dxa"/>
            <w:vAlign w:val="center"/>
          </w:tcPr>
          <w:p w14:paraId="1CA5527D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299" w:type="dxa"/>
            <w:vAlign w:val="center"/>
          </w:tcPr>
          <w:p w14:paraId="0D5A50A4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III kw.</w:t>
            </w:r>
          </w:p>
        </w:tc>
        <w:tc>
          <w:tcPr>
            <w:tcW w:w="1152" w:type="dxa"/>
            <w:vAlign w:val="center"/>
          </w:tcPr>
          <w:p w14:paraId="5CD46524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08CE05CE" w14:textId="77777777" w:rsidTr="009B2B1E">
        <w:tc>
          <w:tcPr>
            <w:tcW w:w="5542" w:type="dxa"/>
            <w:shd w:val="clear" w:color="auto" w:fill="auto"/>
            <w:vAlign w:val="center"/>
          </w:tcPr>
          <w:p w14:paraId="31FA0050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5. Projekt „Serdeczne Mazowsze”</w:t>
            </w:r>
          </w:p>
        </w:tc>
        <w:tc>
          <w:tcPr>
            <w:tcW w:w="1295" w:type="dxa"/>
            <w:vAlign w:val="center"/>
          </w:tcPr>
          <w:p w14:paraId="5EEAC4FE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4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50</w:t>
            </w:r>
            <w:r w:rsidRPr="002D38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299" w:type="dxa"/>
            <w:vAlign w:val="center"/>
          </w:tcPr>
          <w:p w14:paraId="6F942C7F" w14:textId="77777777" w:rsidR="00452D55" w:rsidRPr="002D382D" w:rsidRDefault="001C629B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III-IV kw.</w:t>
            </w:r>
          </w:p>
        </w:tc>
        <w:tc>
          <w:tcPr>
            <w:tcW w:w="1152" w:type="dxa"/>
            <w:vAlign w:val="center"/>
          </w:tcPr>
          <w:p w14:paraId="227BF761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466FCFD5" w14:textId="77777777" w:rsidTr="009B2B1E">
        <w:tc>
          <w:tcPr>
            <w:tcW w:w="5542" w:type="dxa"/>
            <w:shd w:val="clear" w:color="auto" w:fill="auto"/>
            <w:vAlign w:val="center"/>
          </w:tcPr>
          <w:p w14:paraId="62C160D6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6. Konkurs Mazowiecka Szkoła Aktywna Turystycznie</w:t>
            </w:r>
          </w:p>
        </w:tc>
        <w:tc>
          <w:tcPr>
            <w:tcW w:w="1295" w:type="dxa"/>
            <w:vAlign w:val="center"/>
          </w:tcPr>
          <w:p w14:paraId="2FACEA01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60 000</w:t>
            </w:r>
          </w:p>
        </w:tc>
        <w:tc>
          <w:tcPr>
            <w:tcW w:w="1299" w:type="dxa"/>
            <w:vAlign w:val="center"/>
          </w:tcPr>
          <w:p w14:paraId="1799F04C" w14:textId="77777777" w:rsidR="00452D55" w:rsidRPr="002D382D" w:rsidRDefault="001C629B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cały rok</w:t>
            </w:r>
          </w:p>
        </w:tc>
        <w:tc>
          <w:tcPr>
            <w:tcW w:w="1152" w:type="dxa"/>
            <w:vAlign w:val="center"/>
          </w:tcPr>
          <w:p w14:paraId="07A4557A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KP-TP-I</w:t>
            </w:r>
          </w:p>
        </w:tc>
      </w:tr>
      <w:tr w:rsidR="00452D55" w:rsidRPr="002D382D" w14:paraId="2AA0D6FF" w14:textId="77777777" w:rsidTr="009B2B1E">
        <w:tc>
          <w:tcPr>
            <w:tcW w:w="5542" w:type="dxa"/>
            <w:shd w:val="clear" w:color="auto" w:fill="auto"/>
            <w:vAlign w:val="center"/>
          </w:tcPr>
          <w:p w14:paraId="4A850627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7. Program markowy „Made In Mazovia” - konkurs</w:t>
            </w:r>
          </w:p>
        </w:tc>
        <w:tc>
          <w:tcPr>
            <w:tcW w:w="1295" w:type="dxa"/>
            <w:vAlign w:val="center"/>
          </w:tcPr>
          <w:p w14:paraId="6C49F5F5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80</w:t>
            </w:r>
            <w:r w:rsidR="00B93DDA" w:rsidRPr="002D382D">
              <w:rPr>
                <w:rFonts w:ascii="Arial" w:hAnsi="Arial" w:cs="Arial"/>
                <w:color w:val="000000" w:themeColor="text1"/>
              </w:rPr>
              <w:t> </w:t>
            </w:r>
            <w:r w:rsidRPr="002D382D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299" w:type="dxa"/>
            <w:vAlign w:val="center"/>
          </w:tcPr>
          <w:p w14:paraId="6C6DB881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II kw.</w:t>
            </w:r>
          </w:p>
        </w:tc>
        <w:tc>
          <w:tcPr>
            <w:tcW w:w="1152" w:type="dxa"/>
            <w:vAlign w:val="center"/>
          </w:tcPr>
          <w:p w14:paraId="484C1A7C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KP-TP-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I</w:t>
            </w:r>
            <w:r w:rsidRPr="002D382D">
              <w:rPr>
                <w:rFonts w:ascii="Arial" w:hAnsi="Arial" w:cs="Arial"/>
                <w:color w:val="000000" w:themeColor="text1"/>
              </w:rPr>
              <w:t>I</w:t>
            </w:r>
          </w:p>
        </w:tc>
      </w:tr>
      <w:tr w:rsidR="00452D55" w:rsidRPr="002D382D" w14:paraId="104BA545" w14:textId="77777777" w:rsidTr="009B2B1E">
        <w:tc>
          <w:tcPr>
            <w:tcW w:w="5542" w:type="dxa"/>
            <w:shd w:val="clear" w:color="auto" w:fill="auto"/>
            <w:vAlign w:val="center"/>
          </w:tcPr>
          <w:p w14:paraId="7764C734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8. Rok Cypriana Kamila Norwida </w:t>
            </w:r>
            <w:r w:rsidRPr="002D382D">
              <w:rPr>
                <w:rFonts w:ascii="Arial" w:hAnsi="Arial" w:cs="Arial"/>
              </w:rPr>
              <w:br/>
              <w:t>i Wojciecha Bogumiła Jastrzębowskiego</w:t>
            </w:r>
          </w:p>
        </w:tc>
        <w:tc>
          <w:tcPr>
            <w:tcW w:w="1295" w:type="dxa"/>
            <w:vAlign w:val="center"/>
          </w:tcPr>
          <w:p w14:paraId="703B1C89" w14:textId="77777777" w:rsidR="00452D55" w:rsidRPr="002D382D" w:rsidRDefault="00DB63E6" w:rsidP="002D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  <w:r w:rsidRPr="002D382D">
              <w:rPr>
                <w:rFonts w:ascii="Arial" w:eastAsia="Times New Roman" w:hAnsi="Arial" w:cs="Arial"/>
              </w:rPr>
              <w:t>62 931</w:t>
            </w:r>
          </w:p>
        </w:tc>
        <w:tc>
          <w:tcPr>
            <w:tcW w:w="1299" w:type="dxa"/>
            <w:vAlign w:val="center"/>
          </w:tcPr>
          <w:p w14:paraId="26C29D58" w14:textId="77777777" w:rsidR="00452D55" w:rsidRPr="002D382D" w:rsidRDefault="009B2B1E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52" w:type="dxa"/>
            <w:vAlign w:val="center"/>
          </w:tcPr>
          <w:p w14:paraId="131B1043" w14:textId="77777777" w:rsidR="00452D55" w:rsidRPr="002D382D" w:rsidRDefault="001C629B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KP-DU-I</w:t>
            </w:r>
          </w:p>
        </w:tc>
      </w:tr>
      <w:tr w:rsidR="00452D55" w:rsidRPr="002D382D" w14:paraId="69898935" w14:textId="77777777" w:rsidTr="009B2B1E">
        <w:tc>
          <w:tcPr>
            <w:tcW w:w="5542" w:type="dxa"/>
            <w:shd w:val="clear" w:color="auto" w:fill="auto"/>
            <w:vAlign w:val="center"/>
          </w:tcPr>
          <w:p w14:paraId="4110141E" w14:textId="77777777" w:rsidR="00452D55" w:rsidRPr="002D382D" w:rsidRDefault="00DB63E6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9</w:t>
            </w:r>
            <w:r w:rsidR="00452D55" w:rsidRPr="002D382D">
              <w:rPr>
                <w:rFonts w:ascii="Arial" w:hAnsi="Arial" w:cs="Arial"/>
              </w:rPr>
              <w:t xml:space="preserve">. Promocja turystyczna – wydawnictwa </w:t>
            </w:r>
            <w:r w:rsidR="001F77D9" w:rsidRPr="002D382D">
              <w:rPr>
                <w:rFonts w:ascii="Arial" w:hAnsi="Arial" w:cs="Arial"/>
              </w:rPr>
              <w:br/>
            </w:r>
            <w:r w:rsidR="00452D55" w:rsidRPr="002D382D">
              <w:rPr>
                <w:rFonts w:ascii="Arial" w:hAnsi="Arial" w:cs="Arial"/>
              </w:rPr>
              <w:t>i akcje promo</w:t>
            </w:r>
            <w:r w:rsidR="001F77D9" w:rsidRPr="002D382D">
              <w:rPr>
                <w:rFonts w:ascii="Arial" w:hAnsi="Arial" w:cs="Arial"/>
              </w:rPr>
              <w:t>cyjne</w:t>
            </w:r>
          </w:p>
        </w:tc>
        <w:tc>
          <w:tcPr>
            <w:tcW w:w="1295" w:type="dxa"/>
            <w:vAlign w:val="center"/>
          </w:tcPr>
          <w:p w14:paraId="20E0AAC0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500 000</w:t>
            </w:r>
          </w:p>
        </w:tc>
        <w:tc>
          <w:tcPr>
            <w:tcW w:w="1299" w:type="dxa"/>
            <w:vAlign w:val="center"/>
          </w:tcPr>
          <w:p w14:paraId="66035825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52" w:type="dxa"/>
            <w:vAlign w:val="center"/>
          </w:tcPr>
          <w:p w14:paraId="29597FD3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KP-TP-II</w:t>
            </w:r>
          </w:p>
        </w:tc>
      </w:tr>
      <w:tr w:rsidR="00452D55" w:rsidRPr="002D382D" w14:paraId="4C1DAB7B" w14:textId="77777777" w:rsidTr="009B2B1E">
        <w:tc>
          <w:tcPr>
            <w:tcW w:w="5542" w:type="dxa"/>
            <w:shd w:val="clear" w:color="auto" w:fill="auto"/>
            <w:vAlign w:val="center"/>
          </w:tcPr>
          <w:p w14:paraId="5C61A200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1</w:t>
            </w:r>
            <w:r w:rsidR="00DB63E6" w:rsidRPr="002D382D">
              <w:rPr>
                <w:rFonts w:ascii="Arial" w:hAnsi="Arial" w:cs="Arial"/>
              </w:rPr>
              <w:t>0</w:t>
            </w:r>
            <w:r w:rsidRPr="002D382D">
              <w:rPr>
                <w:rFonts w:ascii="Arial" w:hAnsi="Arial" w:cs="Arial"/>
              </w:rPr>
              <w:t>. Artykuły sponsorowane</w:t>
            </w:r>
          </w:p>
        </w:tc>
        <w:tc>
          <w:tcPr>
            <w:tcW w:w="1295" w:type="dxa"/>
            <w:vAlign w:val="center"/>
          </w:tcPr>
          <w:p w14:paraId="2890BB7C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200 000</w:t>
            </w:r>
          </w:p>
        </w:tc>
        <w:tc>
          <w:tcPr>
            <w:tcW w:w="1299" w:type="dxa"/>
            <w:vAlign w:val="center"/>
          </w:tcPr>
          <w:p w14:paraId="53754396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52" w:type="dxa"/>
            <w:vAlign w:val="center"/>
          </w:tcPr>
          <w:p w14:paraId="54AEAC87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KP-TP-II</w:t>
            </w:r>
          </w:p>
        </w:tc>
      </w:tr>
      <w:tr w:rsidR="00452D55" w:rsidRPr="002D382D" w14:paraId="4C8BD605" w14:textId="77777777" w:rsidTr="009B2B1E">
        <w:tc>
          <w:tcPr>
            <w:tcW w:w="5542" w:type="dxa"/>
            <w:shd w:val="clear" w:color="auto" w:fill="auto"/>
            <w:vAlign w:val="center"/>
          </w:tcPr>
          <w:p w14:paraId="294871DD" w14:textId="77777777" w:rsidR="00452D55" w:rsidRPr="002D382D" w:rsidRDefault="00DB63E6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11</w:t>
            </w:r>
            <w:r w:rsidR="00452D55" w:rsidRPr="002D382D">
              <w:rPr>
                <w:rFonts w:ascii="Arial" w:hAnsi="Arial" w:cs="Arial"/>
              </w:rPr>
              <w:t xml:space="preserve"> Gadżety promocyjne</w:t>
            </w:r>
          </w:p>
        </w:tc>
        <w:tc>
          <w:tcPr>
            <w:tcW w:w="1295" w:type="dxa"/>
            <w:vAlign w:val="center"/>
          </w:tcPr>
          <w:p w14:paraId="5B44FF81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200 000</w:t>
            </w:r>
          </w:p>
        </w:tc>
        <w:tc>
          <w:tcPr>
            <w:tcW w:w="1299" w:type="dxa"/>
            <w:vAlign w:val="center"/>
          </w:tcPr>
          <w:p w14:paraId="010AD800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52" w:type="dxa"/>
            <w:vAlign w:val="center"/>
          </w:tcPr>
          <w:p w14:paraId="180D2D34" w14:textId="77777777" w:rsidR="00452D55" w:rsidRPr="002D382D" w:rsidRDefault="0010178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KP-TP-II</w:t>
            </w:r>
          </w:p>
        </w:tc>
      </w:tr>
      <w:tr w:rsidR="00473016" w:rsidRPr="002D382D" w14:paraId="4D7C859F" w14:textId="77777777" w:rsidTr="009B2B1E">
        <w:tc>
          <w:tcPr>
            <w:tcW w:w="5542" w:type="dxa"/>
            <w:shd w:val="clear" w:color="auto" w:fill="auto"/>
            <w:vAlign w:val="center"/>
          </w:tcPr>
          <w:p w14:paraId="2B9E50A7" w14:textId="77777777" w:rsidR="00473016" w:rsidRPr="002D382D" w:rsidRDefault="00473016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</w:t>
            </w:r>
            <w:r w:rsidR="00DB63E6" w:rsidRPr="002D382D">
              <w:rPr>
                <w:rFonts w:ascii="Arial" w:hAnsi="Arial" w:cs="Arial"/>
                <w:color w:val="000000" w:themeColor="text1"/>
              </w:rPr>
              <w:t>2</w:t>
            </w:r>
            <w:r w:rsidRPr="002D38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C629B" w:rsidRPr="002D382D">
              <w:rPr>
                <w:rFonts w:ascii="Arial" w:hAnsi="Arial" w:cs="Arial"/>
                <w:color w:val="000000" w:themeColor="text1"/>
              </w:rPr>
              <w:t>Działania informacyjno-promocyjne poprzez m.in. media regionalne (radio, prasa, portale, telewizja</w:t>
            </w:r>
            <w:r w:rsidR="002C245C" w:rsidRPr="002D382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295" w:type="dxa"/>
            <w:vAlign w:val="center"/>
          </w:tcPr>
          <w:p w14:paraId="7388D5C1" w14:textId="77777777" w:rsidR="00473016" w:rsidRPr="002D382D" w:rsidRDefault="00473016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</w:t>
            </w:r>
            <w:r w:rsidR="002C245C" w:rsidRPr="002D38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D382D">
              <w:rPr>
                <w:rFonts w:ascii="Arial" w:hAnsi="Arial" w:cs="Arial"/>
                <w:color w:val="000000" w:themeColor="text1"/>
              </w:rPr>
              <w:t>5</w:t>
            </w:r>
            <w:r w:rsidR="002C245C" w:rsidRPr="002D382D">
              <w:rPr>
                <w:rFonts w:ascii="Arial" w:hAnsi="Arial" w:cs="Arial"/>
                <w:color w:val="000000" w:themeColor="text1"/>
              </w:rPr>
              <w:t>80</w:t>
            </w:r>
            <w:r w:rsidRPr="002D382D">
              <w:rPr>
                <w:rFonts w:ascii="Arial" w:hAnsi="Arial" w:cs="Arial"/>
                <w:color w:val="000000" w:themeColor="text1"/>
              </w:rPr>
              <w:t xml:space="preserve"> 000</w:t>
            </w:r>
          </w:p>
        </w:tc>
        <w:tc>
          <w:tcPr>
            <w:tcW w:w="1299" w:type="dxa"/>
            <w:vAlign w:val="center"/>
          </w:tcPr>
          <w:p w14:paraId="637D4B11" w14:textId="77777777" w:rsidR="00473016" w:rsidRPr="002D382D" w:rsidRDefault="00473016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cały rok</w:t>
            </w:r>
          </w:p>
        </w:tc>
        <w:tc>
          <w:tcPr>
            <w:tcW w:w="1152" w:type="dxa"/>
            <w:vAlign w:val="center"/>
          </w:tcPr>
          <w:p w14:paraId="58B5B20D" w14:textId="77777777" w:rsidR="00473016" w:rsidRPr="002D382D" w:rsidRDefault="002C245C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KM-KZ-II</w:t>
            </w:r>
          </w:p>
        </w:tc>
      </w:tr>
      <w:tr w:rsidR="002C245C" w:rsidRPr="002D382D" w14:paraId="7ED4E061" w14:textId="77777777" w:rsidTr="009B2B1E">
        <w:tc>
          <w:tcPr>
            <w:tcW w:w="5542" w:type="dxa"/>
            <w:shd w:val="clear" w:color="auto" w:fill="auto"/>
            <w:vAlign w:val="center"/>
          </w:tcPr>
          <w:p w14:paraId="3D1F09FE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1</w:t>
            </w:r>
            <w:r w:rsidR="00DB63E6" w:rsidRPr="002D382D">
              <w:rPr>
                <w:rFonts w:ascii="Arial" w:hAnsi="Arial" w:cs="Arial"/>
                <w:color w:val="000000" w:themeColor="text1"/>
              </w:rPr>
              <w:t>3</w:t>
            </w:r>
            <w:r w:rsidRPr="002D382D">
              <w:rPr>
                <w:rFonts w:ascii="Arial" w:hAnsi="Arial" w:cs="Arial"/>
                <w:color w:val="000000" w:themeColor="text1"/>
              </w:rPr>
              <w:t>. Pismo Samorządowe „Mazowsze serce Polski”</w:t>
            </w:r>
          </w:p>
        </w:tc>
        <w:tc>
          <w:tcPr>
            <w:tcW w:w="1295" w:type="dxa"/>
            <w:vAlign w:val="center"/>
          </w:tcPr>
          <w:p w14:paraId="6ACF17F5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770 000</w:t>
            </w:r>
          </w:p>
        </w:tc>
        <w:tc>
          <w:tcPr>
            <w:tcW w:w="1299" w:type="dxa"/>
            <w:vAlign w:val="center"/>
          </w:tcPr>
          <w:p w14:paraId="25D7052C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  <w:color w:val="000000" w:themeColor="text1"/>
              </w:rPr>
              <w:t>cały rok</w:t>
            </w:r>
          </w:p>
        </w:tc>
        <w:tc>
          <w:tcPr>
            <w:tcW w:w="1152" w:type="dxa"/>
            <w:vAlign w:val="center"/>
          </w:tcPr>
          <w:p w14:paraId="44EE2381" w14:textId="77777777" w:rsidR="002C245C" w:rsidRPr="002D382D" w:rsidRDefault="002C245C" w:rsidP="002D382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D382D">
              <w:rPr>
                <w:rFonts w:ascii="Arial" w:hAnsi="Arial" w:cs="Arial"/>
              </w:rPr>
              <w:t>KM-KZ-II</w:t>
            </w:r>
          </w:p>
        </w:tc>
      </w:tr>
      <w:tr w:rsidR="00452D55" w:rsidRPr="002D382D" w14:paraId="646C8E90" w14:textId="77777777" w:rsidTr="009B2B1E">
        <w:tc>
          <w:tcPr>
            <w:tcW w:w="5542" w:type="dxa"/>
            <w:shd w:val="clear" w:color="auto" w:fill="auto"/>
            <w:vAlign w:val="center"/>
          </w:tcPr>
          <w:p w14:paraId="47B0E53F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5" w:type="dxa"/>
            <w:vAlign w:val="center"/>
          </w:tcPr>
          <w:p w14:paraId="68576D0A" w14:textId="77777777" w:rsidR="00452D55" w:rsidRPr="002D382D" w:rsidRDefault="00DB63E6" w:rsidP="002D382D">
            <w:pPr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4 458 119</w:t>
            </w:r>
          </w:p>
        </w:tc>
        <w:tc>
          <w:tcPr>
            <w:tcW w:w="1299" w:type="dxa"/>
            <w:vAlign w:val="center"/>
          </w:tcPr>
          <w:p w14:paraId="7CFEF996" w14:textId="77777777" w:rsidR="00452D55" w:rsidRPr="002D382D" w:rsidRDefault="00452D55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  <w:tc>
          <w:tcPr>
            <w:tcW w:w="1152" w:type="dxa"/>
            <w:vAlign w:val="center"/>
          </w:tcPr>
          <w:p w14:paraId="5CB9F157" w14:textId="77777777" w:rsidR="00452D55" w:rsidRPr="002D382D" w:rsidRDefault="00DB63E6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-</w:t>
            </w:r>
          </w:p>
        </w:tc>
      </w:tr>
    </w:tbl>
    <w:p w14:paraId="33A62319" w14:textId="77777777" w:rsidR="00C75026" w:rsidRPr="002D382D" w:rsidRDefault="005546DE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Wskaźniki realizacji celu</w:t>
      </w:r>
    </w:p>
    <w:p w14:paraId="079D486F" w14:textId="36553A00" w:rsidR="00A0299E" w:rsidRPr="002D382D" w:rsidRDefault="008B24C0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ab/>
      </w:r>
      <w:r w:rsidR="00A0299E" w:rsidRPr="002D382D">
        <w:rPr>
          <w:rFonts w:ascii="Arial" w:hAnsi="Arial" w:cs="Arial"/>
        </w:rPr>
        <w:t>Cel III w 202</w:t>
      </w:r>
      <w:r w:rsidR="00D93930" w:rsidRPr="002D382D">
        <w:rPr>
          <w:rFonts w:ascii="Arial" w:hAnsi="Arial" w:cs="Arial"/>
        </w:rPr>
        <w:t>1</w:t>
      </w:r>
      <w:r w:rsidR="00A0299E" w:rsidRPr="002D382D">
        <w:rPr>
          <w:rFonts w:ascii="Arial" w:hAnsi="Arial" w:cs="Arial"/>
        </w:rPr>
        <w:t xml:space="preserve"> roku osiągnięty zostanie poprzez realizację zaplanowanych zadań oraz wzrost zaangażowania odbiorców mierzony liczbami: uczestników, wzmianek medialnych, artykułów i produktów. </w:t>
      </w:r>
    </w:p>
    <w:p w14:paraId="7E9EED1C" w14:textId="31FB4694" w:rsidR="002D382D" w:rsidRPr="002D382D" w:rsidRDefault="002D382D" w:rsidP="002D382D">
      <w:pPr>
        <w:spacing w:before="120" w:after="120"/>
        <w:rPr>
          <w:rFonts w:ascii="Arial" w:hAnsi="Arial" w:cs="Arial"/>
        </w:rPr>
      </w:pPr>
    </w:p>
    <w:p w14:paraId="0FCF7BE7" w14:textId="25D1021E" w:rsidR="002D382D" w:rsidRPr="002D382D" w:rsidRDefault="002D382D" w:rsidP="002D382D">
      <w:pPr>
        <w:spacing w:before="120" w:after="120"/>
        <w:rPr>
          <w:rFonts w:ascii="Arial" w:hAnsi="Arial" w:cs="Arial"/>
        </w:rPr>
      </w:pPr>
    </w:p>
    <w:p w14:paraId="5E4B1163" w14:textId="77777777" w:rsidR="002D382D" w:rsidRPr="002D382D" w:rsidRDefault="002D382D" w:rsidP="002D382D">
      <w:pPr>
        <w:spacing w:before="120" w:after="12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 IV"/>
      </w:tblPr>
      <w:tblGrid>
        <w:gridCol w:w="5396"/>
        <w:gridCol w:w="1281"/>
        <w:gridCol w:w="1279"/>
        <w:gridCol w:w="1106"/>
      </w:tblGrid>
      <w:tr w:rsidR="00D93930" w:rsidRPr="002D382D" w14:paraId="1DEC2C1B" w14:textId="77777777" w:rsidTr="002D382D">
        <w:trPr>
          <w:tblHeader/>
        </w:trPr>
        <w:tc>
          <w:tcPr>
            <w:tcW w:w="9288" w:type="dxa"/>
            <w:gridSpan w:val="4"/>
            <w:shd w:val="clear" w:color="auto" w:fill="948A54" w:themeFill="background2" w:themeFillShade="80"/>
          </w:tcPr>
          <w:p w14:paraId="37F06F57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 xml:space="preserve">CEL </w:t>
            </w:r>
            <w:r w:rsidR="00DA2583" w:rsidRPr="002D382D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2D382D">
              <w:rPr>
                <w:rFonts w:ascii="Arial" w:hAnsi="Arial" w:cs="Arial"/>
                <w:b/>
                <w:color w:val="FFFFFF" w:themeColor="background1"/>
              </w:rPr>
              <w:t>V</w:t>
            </w:r>
          </w:p>
        </w:tc>
      </w:tr>
      <w:tr w:rsidR="00D93930" w:rsidRPr="002D382D" w14:paraId="1F966179" w14:textId="77777777" w:rsidTr="00E94FF3">
        <w:tc>
          <w:tcPr>
            <w:tcW w:w="9288" w:type="dxa"/>
            <w:gridSpan w:val="4"/>
            <w:shd w:val="clear" w:color="auto" w:fill="00B050"/>
          </w:tcPr>
          <w:p w14:paraId="0864D6F0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82D">
              <w:rPr>
                <w:rFonts w:ascii="Arial" w:hAnsi="Arial" w:cs="Arial"/>
                <w:b/>
                <w:color w:val="FFFFFF" w:themeColor="background1"/>
              </w:rPr>
              <w:t>Wsparcie lokalnych i regionalnych inicjatyw tworzących markę Mazowsza.</w:t>
            </w:r>
          </w:p>
        </w:tc>
      </w:tr>
      <w:tr w:rsidR="00D93930" w:rsidRPr="002D382D" w14:paraId="37AA9B72" w14:textId="77777777" w:rsidTr="009F0ECD">
        <w:tc>
          <w:tcPr>
            <w:tcW w:w="9288" w:type="dxa"/>
            <w:gridSpan w:val="4"/>
          </w:tcPr>
          <w:p w14:paraId="67261FD8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Ostatni cel planu wykonawczego ma za zadanie zaspokoić potrzeby mieszkańców Mazowsza w zakresie wsparcia ważnych dla lokalnych społeczności inicjatyw. </w:t>
            </w:r>
            <w:r w:rsidRPr="002D382D">
              <w:rPr>
                <w:rFonts w:ascii="Arial" w:hAnsi="Arial" w:cs="Arial"/>
              </w:rPr>
              <w:br/>
              <w:t xml:space="preserve">Z punktu widzenia marki ważne jest aby inicjatywy były zgodne z propozycjami wartości oraz budowały zgodny z nimi wizerunek Mazowsza: pełnego możliwości, dynamicznego, kreatywnego i inkluzywnego. </w:t>
            </w:r>
          </w:p>
          <w:p w14:paraId="3CA086D9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Zakres kierunków działań jest nieograniczony a jednym z ważnych dla marki warunków otrzymania wsparcia jest wpisywanie się w jedne lub kilka określonych priorytetów. </w:t>
            </w:r>
          </w:p>
          <w:p w14:paraId="75620374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Narzędziami realizacji Celu V są </w:t>
            </w:r>
            <w:r w:rsidR="00D339CF" w:rsidRPr="002D382D">
              <w:rPr>
                <w:rFonts w:ascii="Arial" w:hAnsi="Arial" w:cs="Arial"/>
              </w:rPr>
              <w:t xml:space="preserve">odpowiednie </w:t>
            </w:r>
            <w:r w:rsidRPr="002D382D">
              <w:rPr>
                <w:rFonts w:ascii="Arial" w:hAnsi="Arial" w:cs="Arial"/>
              </w:rPr>
              <w:t>formularze wnioskó</w:t>
            </w:r>
            <w:r w:rsidR="00D339CF" w:rsidRPr="002D382D">
              <w:rPr>
                <w:rFonts w:ascii="Arial" w:hAnsi="Arial" w:cs="Arial"/>
              </w:rPr>
              <w:t xml:space="preserve">w. </w:t>
            </w:r>
            <w:r w:rsidRPr="002D382D">
              <w:rPr>
                <w:rFonts w:ascii="Arial" w:hAnsi="Arial" w:cs="Arial"/>
              </w:rPr>
              <w:t>Szczegółowy regulamin określający warunki przyznania wsparcia znajduje się na stronie</w:t>
            </w:r>
            <w:r w:rsidR="00D339CF" w:rsidRPr="002D382D">
              <w:rPr>
                <w:rFonts w:ascii="Arial" w:hAnsi="Arial" w:cs="Arial"/>
              </w:rPr>
              <w:t xml:space="preserve"> mazovia.pl</w:t>
            </w:r>
          </w:p>
          <w:p w14:paraId="4C2B6410" w14:textId="77777777" w:rsidR="00D93930" w:rsidRPr="002D382D" w:rsidRDefault="00762164" w:rsidP="002D382D">
            <w:pPr>
              <w:spacing w:before="120" w:after="120"/>
              <w:rPr>
                <w:rFonts w:ascii="Arial" w:hAnsi="Arial" w:cs="Arial"/>
              </w:rPr>
            </w:pPr>
            <w:hyperlink r:id="rId22" w:history="1">
              <w:r w:rsidR="00D93930" w:rsidRPr="002D382D">
                <w:rPr>
                  <w:rStyle w:val="Hipercze"/>
                  <w:rFonts w:ascii="Arial" w:hAnsi="Arial" w:cs="Arial"/>
                </w:rPr>
                <w:t>https://www.mazovia.pl/kultura-i-turystyka/marketing-terytorialny/wspolpraca/</w:t>
              </w:r>
            </w:hyperlink>
          </w:p>
        </w:tc>
      </w:tr>
      <w:tr w:rsidR="00D93930" w:rsidRPr="002D382D" w14:paraId="56C278E1" w14:textId="77777777" w:rsidTr="009B2B1E">
        <w:tc>
          <w:tcPr>
            <w:tcW w:w="5580" w:type="dxa"/>
            <w:vAlign w:val="center"/>
          </w:tcPr>
          <w:p w14:paraId="271A31E4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PRIORYTETY</w:t>
            </w:r>
          </w:p>
        </w:tc>
        <w:tc>
          <w:tcPr>
            <w:tcW w:w="1287" w:type="dxa"/>
          </w:tcPr>
          <w:p w14:paraId="32F8CAA0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BUDŻET</w:t>
            </w:r>
          </w:p>
        </w:tc>
        <w:tc>
          <w:tcPr>
            <w:tcW w:w="1291" w:type="dxa"/>
          </w:tcPr>
          <w:p w14:paraId="0D822AF4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130" w:type="dxa"/>
          </w:tcPr>
          <w:p w14:paraId="55B6896A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K.O.</w:t>
            </w:r>
          </w:p>
        </w:tc>
      </w:tr>
      <w:tr w:rsidR="00D93930" w:rsidRPr="002D382D" w14:paraId="4966CC44" w14:textId="77777777" w:rsidTr="009B2B1E">
        <w:tc>
          <w:tcPr>
            <w:tcW w:w="5580" w:type="dxa"/>
            <w:vAlign w:val="center"/>
          </w:tcPr>
          <w:p w14:paraId="7DA4339D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1. Wsparcie wydarzeń rocznicowych i jubileuszy ważnych dla społeczności Mazowsza.</w:t>
            </w:r>
          </w:p>
        </w:tc>
        <w:tc>
          <w:tcPr>
            <w:tcW w:w="1287" w:type="dxa"/>
            <w:vMerge w:val="restart"/>
            <w:vAlign w:val="center"/>
          </w:tcPr>
          <w:p w14:paraId="1F5D131C" w14:textId="77777777" w:rsidR="00D339CF" w:rsidRPr="002D382D" w:rsidRDefault="00D339CF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 xml:space="preserve">Turystyka </w:t>
            </w:r>
            <w:r w:rsidRPr="002D382D">
              <w:rPr>
                <w:rFonts w:ascii="Arial" w:hAnsi="Arial" w:cs="Arial"/>
              </w:rPr>
              <w:br/>
              <w:t xml:space="preserve"> 45</w:t>
            </w:r>
            <w:r w:rsidR="00BC5CA1" w:rsidRPr="002D382D">
              <w:rPr>
                <w:rFonts w:ascii="Arial" w:hAnsi="Arial" w:cs="Arial"/>
              </w:rPr>
              <w:t>7</w:t>
            </w:r>
            <w:r w:rsidRPr="002D382D">
              <w:rPr>
                <w:rFonts w:ascii="Arial" w:hAnsi="Arial" w:cs="Arial"/>
              </w:rPr>
              <w:t xml:space="preserve"> 008 </w:t>
            </w:r>
          </w:p>
          <w:p w14:paraId="50B2E36D" w14:textId="77777777" w:rsidR="00D93930" w:rsidRPr="002D382D" w:rsidRDefault="00D339CF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Promocja</w:t>
            </w:r>
            <w:r w:rsidRPr="002D382D">
              <w:rPr>
                <w:rFonts w:ascii="Arial" w:hAnsi="Arial" w:cs="Arial"/>
              </w:rPr>
              <w:br/>
            </w:r>
            <w:r w:rsidR="00275CEC" w:rsidRPr="002D382D">
              <w:rPr>
                <w:rFonts w:ascii="Arial" w:hAnsi="Arial" w:cs="Arial"/>
              </w:rPr>
              <w:t>2</w:t>
            </w:r>
            <w:r w:rsidRPr="002D382D">
              <w:rPr>
                <w:rFonts w:ascii="Arial" w:hAnsi="Arial" w:cs="Arial"/>
              </w:rPr>
              <w:t xml:space="preserve"> </w:t>
            </w:r>
            <w:r w:rsidR="00BC5CA1" w:rsidRPr="002D382D">
              <w:rPr>
                <w:rFonts w:ascii="Arial" w:hAnsi="Arial" w:cs="Arial"/>
              </w:rPr>
              <w:t>1</w:t>
            </w:r>
            <w:r w:rsidRPr="002D382D">
              <w:rPr>
                <w:rFonts w:ascii="Arial" w:hAnsi="Arial" w:cs="Arial"/>
              </w:rPr>
              <w:t>17</w:t>
            </w:r>
            <w:r w:rsidR="00ED153B" w:rsidRPr="002D382D">
              <w:rPr>
                <w:rFonts w:ascii="Arial" w:hAnsi="Arial" w:cs="Arial"/>
              </w:rPr>
              <w:t> </w:t>
            </w:r>
            <w:r w:rsidRPr="002D382D">
              <w:rPr>
                <w:rFonts w:ascii="Arial" w:hAnsi="Arial" w:cs="Arial"/>
              </w:rPr>
              <w:t>485</w:t>
            </w:r>
          </w:p>
          <w:p w14:paraId="79CBA6A9" w14:textId="77777777" w:rsidR="00ED153B" w:rsidRPr="002D382D" w:rsidRDefault="00ED153B" w:rsidP="002D382D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2D382D">
              <w:rPr>
                <w:rFonts w:ascii="Arial" w:hAnsi="Arial" w:cs="Arial"/>
              </w:rPr>
              <w:t>Kultura</w:t>
            </w:r>
            <w:r w:rsidRPr="002D382D">
              <w:rPr>
                <w:rFonts w:ascii="Arial" w:hAnsi="Arial" w:cs="Arial"/>
              </w:rPr>
              <w:br/>
              <w:t>262 931</w:t>
            </w:r>
          </w:p>
        </w:tc>
        <w:tc>
          <w:tcPr>
            <w:tcW w:w="1291" w:type="dxa"/>
            <w:vMerge w:val="restart"/>
            <w:vAlign w:val="center"/>
          </w:tcPr>
          <w:p w14:paraId="14C587F9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cały rok</w:t>
            </w:r>
          </w:p>
        </w:tc>
        <w:tc>
          <w:tcPr>
            <w:tcW w:w="1130" w:type="dxa"/>
            <w:vMerge w:val="restart"/>
            <w:vAlign w:val="center"/>
          </w:tcPr>
          <w:p w14:paraId="78FE288E" w14:textId="77777777" w:rsidR="00D93930" w:rsidRPr="002D382D" w:rsidRDefault="00D339CF" w:rsidP="002D382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KP-TP-I KP-TP-II KP-DU-I</w:t>
            </w:r>
          </w:p>
        </w:tc>
      </w:tr>
      <w:tr w:rsidR="00D93930" w:rsidRPr="002D382D" w14:paraId="0CA8626A" w14:textId="77777777" w:rsidTr="009B2B1E">
        <w:tc>
          <w:tcPr>
            <w:tcW w:w="5580" w:type="dxa"/>
            <w:vAlign w:val="center"/>
          </w:tcPr>
          <w:p w14:paraId="07B73023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2. Promocja Marki Mazowsze poprzez zakup pakietów promocyjnych podczas wydarzeń organizowanych przez podmioty zewnętrzne.</w:t>
            </w:r>
          </w:p>
        </w:tc>
        <w:tc>
          <w:tcPr>
            <w:tcW w:w="1287" w:type="dxa"/>
            <w:vMerge/>
          </w:tcPr>
          <w:p w14:paraId="19BE639E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</w:tcPr>
          <w:p w14:paraId="38006104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14:paraId="0196AE46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93930" w:rsidRPr="002D382D" w14:paraId="5CD00286" w14:textId="77777777" w:rsidTr="009B2B1E">
        <w:tc>
          <w:tcPr>
            <w:tcW w:w="5580" w:type="dxa"/>
            <w:vAlign w:val="center"/>
          </w:tcPr>
          <w:p w14:paraId="32D42BB7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3. Wsparcie inicjatyw promocyjnych marki Mazowsza.</w:t>
            </w:r>
          </w:p>
        </w:tc>
        <w:tc>
          <w:tcPr>
            <w:tcW w:w="1287" w:type="dxa"/>
            <w:vMerge/>
          </w:tcPr>
          <w:p w14:paraId="109DDB18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</w:tcPr>
          <w:p w14:paraId="12EAEE1E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14:paraId="59BDAE2E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93930" w:rsidRPr="002D382D" w14:paraId="417E39E8" w14:textId="77777777" w:rsidTr="009B2B1E">
        <w:tc>
          <w:tcPr>
            <w:tcW w:w="5580" w:type="dxa"/>
            <w:vAlign w:val="center"/>
          </w:tcPr>
          <w:p w14:paraId="32FDAEBD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4. Współwydawnictwo książek, folderów, albumów, płyty z muzyk, gier itp.</w:t>
            </w:r>
          </w:p>
        </w:tc>
        <w:tc>
          <w:tcPr>
            <w:tcW w:w="1287" w:type="dxa"/>
            <w:vMerge/>
          </w:tcPr>
          <w:p w14:paraId="49255D41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</w:tcPr>
          <w:p w14:paraId="3977633A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14:paraId="34266F07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93930" w:rsidRPr="002D382D" w14:paraId="0EC2E114" w14:textId="77777777" w:rsidTr="009B2B1E">
        <w:tc>
          <w:tcPr>
            <w:tcW w:w="5580" w:type="dxa"/>
            <w:vAlign w:val="center"/>
          </w:tcPr>
          <w:p w14:paraId="2280555F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</w:rPr>
            </w:pPr>
            <w:r w:rsidRPr="002D382D">
              <w:rPr>
                <w:rFonts w:ascii="Arial" w:hAnsi="Arial" w:cs="Arial"/>
              </w:rPr>
              <w:t>5. Wsparcie inicjatyw turystycznych, naukowych, społecznych, sportowych i pro-przedsiębiorczych tworzących markę Mazowsza.</w:t>
            </w:r>
          </w:p>
        </w:tc>
        <w:tc>
          <w:tcPr>
            <w:tcW w:w="1287" w:type="dxa"/>
            <w:vMerge/>
          </w:tcPr>
          <w:p w14:paraId="3057DA0E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</w:tcPr>
          <w:p w14:paraId="35551BEF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14:paraId="1D1D794B" w14:textId="77777777" w:rsidR="00D93930" w:rsidRPr="002D382D" w:rsidRDefault="00D93930" w:rsidP="002D382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B2B1E" w:rsidRPr="002D382D" w14:paraId="3C784913" w14:textId="77777777" w:rsidTr="00817201">
        <w:tc>
          <w:tcPr>
            <w:tcW w:w="5580" w:type="dxa"/>
            <w:vAlign w:val="center"/>
          </w:tcPr>
          <w:p w14:paraId="654183E5" w14:textId="77777777" w:rsidR="009B2B1E" w:rsidRPr="002D382D" w:rsidRDefault="009B2B1E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87" w:type="dxa"/>
            <w:vAlign w:val="center"/>
          </w:tcPr>
          <w:p w14:paraId="1D6DDAE9" w14:textId="77777777" w:rsidR="009B2B1E" w:rsidRPr="002D382D" w:rsidRDefault="00ED153B" w:rsidP="002D382D">
            <w:pPr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2 </w:t>
            </w:r>
            <w:r w:rsidR="00BC5CA1" w:rsidRPr="002D382D">
              <w:rPr>
                <w:rFonts w:ascii="Arial" w:hAnsi="Arial" w:cs="Arial"/>
                <w:b/>
              </w:rPr>
              <w:t>8</w:t>
            </w:r>
            <w:r w:rsidRPr="002D382D">
              <w:rPr>
                <w:rFonts w:ascii="Arial" w:hAnsi="Arial" w:cs="Arial"/>
                <w:b/>
              </w:rPr>
              <w:t>3</w:t>
            </w:r>
            <w:r w:rsidR="00BC5CA1" w:rsidRPr="002D382D">
              <w:rPr>
                <w:rFonts w:ascii="Arial" w:hAnsi="Arial" w:cs="Arial"/>
                <w:b/>
              </w:rPr>
              <w:t>7</w:t>
            </w:r>
            <w:r w:rsidRPr="002D382D">
              <w:rPr>
                <w:rFonts w:ascii="Arial" w:hAnsi="Arial" w:cs="Arial"/>
                <w:b/>
              </w:rPr>
              <w:t xml:space="preserve"> 424</w:t>
            </w:r>
          </w:p>
        </w:tc>
        <w:tc>
          <w:tcPr>
            <w:tcW w:w="1291" w:type="dxa"/>
          </w:tcPr>
          <w:p w14:paraId="1A73D3A5" w14:textId="77777777" w:rsidR="009B2B1E" w:rsidRPr="002D382D" w:rsidRDefault="009B2B1E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0" w:type="dxa"/>
          </w:tcPr>
          <w:p w14:paraId="688B20DA" w14:textId="77777777" w:rsidR="009B2B1E" w:rsidRPr="002D382D" w:rsidRDefault="009B2B1E" w:rsidP="002D382D">
            <w:pPr>
              <w:spacing w:before="120" w:after="120"/>
              <w:rPr>
                <w:rFonts w:ascii="Arial" w:hAnsi="Arial" w:cs="Arial"/>
                <w:b/>
              </w:rPr>
            </w:pPr>
            <w:r w:rsidRPr="002D382D">
              <w:rPr>
                <w:rFonts w:ascii="Arial" w:hAnsi="Arial" w:cs="Arial"/>
                <w:b/>
              </w:rPr>
              <w:t>-</w:t>
            </w:r>
          </w:p>
        </w:tc>
      </w:tr>
    </w:tbl>
    <w:p w14:paraId="6D983DBC" w14:textId="77777777" w:rsidR="00BE132A" w:rsidRPr="002D382D" w:rsidRDefault="00BE132A" w:rsidP="002D382D">
      <w:pPr>
        <w:spacing w:before="120" w:after="120"/>
        <w:rPr>
          <w:rFonts w:ascii="Arial" w:hAnsi="Arial" w:cs="Arial"/>
          <w:b/>
        </w:rPr>
      </w:pPr>
    </w:p>
    <w:p w14:paraId="04853B5A" w14:textId="77777777" w:rsidR="005546DE" w:rsidRPr="002D382D" w:rsidRDefault="00440B76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Wskaźniki realizacji celu</w:t>
      </w:r>
    </w:p>
    <w:p w14:paraId="0642AE76" w14:textId="77777777" w:rsidR="00F35BC8" w:rsidRPr="002D382D" w:rsidRDefault="00F35BC8" w:rsidP="002D382D">
      <w:pPr>
        <w:spacing w:before="120" w:after="120"/>
        <w:rPr>
          <w:rFonts w:ascii="Arial" w:hAnsi="Arial" w:cs="Arial"/>
        </w:rPr>
      </w:pPr>
      <w:r w:rsidRPr="002D382D">
        <w:rPr>
          <w:rFonts w:ascii="Arial" w:hAnsi="Arial" w:cs="Arial"/>
        </w:rPr>
        <w:t>Wskaźnikami osiągnięcia celu są:</w:t>
      </w:r>
    </w:p>
    <w:p w14:paraId="472B9246" w14:textId="77777777" w:rsidR="005546DE" w:rsidRPr="002D382D" w:rsidRDefault="00D93F86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</w:rPr>
        <w:t>l</w:t>
      </w:r>
      <w:r w:rsidR="00F35BC8" w:rsidRPr="002D382D">
        <w:rPr>
          <w:rFonts w:ascii="Arial" w:hAnsi="Arial" w:cs="Arial"/>
        </w:rPr>
        <w:t>iczba udzielonego wsparcia inicjatyw w 202</w:t>
      </w:r>
      <w:r w:rsidR="00D93930" w:rsidRPr="002D382D">
        <w:rPr>
          <w:rFonts w:ascii="Arial" w:hAnsi="Arial" w:cs="Arial"/>
        </w:rPr>
        <w:t>1</w:t>
      </w:r>
      <w:r w:rsidR="00F35BC8" w:rsidRPr="002D382D">
        <w:rPr>
          <w:rFonts w:ascii="Arial" w:hAnsi="Arial" w:cs="Arial"/>
        </w:rPr>
        <w:t xml:space="preserve"> roku</w:t>
      </w:r>
      <w:r w:rsidRPr="002D382D">
        <w:rPr>
          <w:rFonts w:ascii="Arial" w:hAnsi="Arial" w:cs="Arial"/>
        </w:rPr>
        <w:t>;</w:t>
      </w:r>
    </w:p>
    <w:p w14:paraId="6D97641D" w14:textId="77777777" w:rsidR="00D339CF" w:rsidRPr="002D382D" w:rsidRDefault="00D93F86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</w:rPr>
        <w:t>k</w:t>
      </w:r>
      <w:r w:rsidR="00F35BC8" w:rsidRPr="002D382D">
        <w:rPr>
          <w:rFonts w:ascii="Arial" w:hAnsi="Arial" w:cs="Arial"/>
        </w:rPr>
        <w:t>wota udzielonego wsparcia inicjatyw w 202</w:t>
      </w:r>
      <w:r w:rsidR="00D93930" w:rsidRPr="002D382D">
        <w:rPr>
          <w:rFonts w:ascii="Arial" w:hAnsi="Arial" w:cs="Arial"/>
        </w:rPr>
        <w:t>1</w:t>
      </w:r>
      <w:r w:rsidR="00F35BC8" w:rsidRPr="002D382D">
        <w:rPr>
          <w:rFonts w:ascii="Arial" w:hAnsi="Arial" w:cs="Arial"/>
        </w:rPr>
        <w:t xml:space="preserve"> roku</w:t>
      </w:r>
      <w:r w:rsidRPr="002D382D">
        <w:rPr>
          <w:rFonts w:ascii="Arial" w:hAnsi="Arial" w:cs="Arial"/>
        </w:rPr>
        <w:t>;</w:t>
      </w:r>
    </w:p>
    <w:p w14:paraId="63E8A0D2" w14:textId="77777777" w:rsidR="005546DE" w:rsidRPr="002D382D" w:rsidRDefault="00D93F86" w:rsidP="002D382D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</w:rPr>
        <w:t>l</w:t>
      </w:r>
      <w:r w:rsidR="00F35BC8" w:rsidRPr="002D382D">
        <w:rPr>
          <w:rFonts w:ascii="Arial" w:hAnsi="Arial" w:cs="Arial"/>
        </w:rPr>
        <w:t xml:space="preserve">iczbę wzmianek medialnych dot. zadań – mierzonych </w:t>
      </w:r>
      <w:r w:rsidR="00D339CF" w:rsidRPr="002D382D">
        <w:rPr>
          <w:rFonts w:ascii="Arial" w:hAnsi="Arial" w:cs="Arial"/>
        </w:rPr>
        <w:t>na podstawie sprawozdań (ilość publikacji w mediach wzmianek na temat współpracy z samorządem województwa mazowieckiego podczas realizacji wydarzeń).</w:t>
      </w:r>
    </w:p>
    <w:p w14:paraId="6E6E94E4" w14:textId="00E6F0AA" w:rsidR="005546DE" w:rsidRPr="002D382D" w:rsidRDefault="005546DE" w:rsidP="002D382D">
      <w:pPr>
        <w:spacing w:before="120" w:after="120"/>
        <w:rPr>
          <w:rFonts w:ascii="Arial" w:hAnsi="Arial" w:cs="Arial"/>
          <w:b/>
        </w:rPr>
      </w:pPr>
    </w:p>
    <w:p w14:paraId="36AB5A3D" w14:textId="66B19DA4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46F98CD2" w14:textId="6E9C31DF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79323331" w14:textId="15E2D052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395E9475" w14:textId="77777777" w:rsidR="002D382D" w:rsidRPr="002D382D" w:rsidRDefault="002D382D" w:rsidP="002D382D">
      <w:pPr>
        <w:spacing w:before="120" w:after="120"/>
        <w:rPr>
          <w:rFonts w:ascii="Arial" w:hAnsi="Arial" w:cs="Arial"/>
          <w:b/>
        </w:rPr>
      </w:pPr>
    </w:p>
    <w:p w14:paraId="2352F1A8" w14:textId="77777777" w:rsidR="005546DE" w:rsidRPr="002D382D" w:rsidRDefault="005546DE" w:rsidP="002D382D">
      <w:pPr>
        <w:spacing w:before="120" w:after="120"/>
        <w:rPr>
          <w:rFonts w:ascii="Arial" w:hAnsi="Arial" w:cs="Arial"/>
          <w:b/>
        </w:rPr>
      </w:pPr>
    </w:p>
    <w:p w14:paraId="400D7334" w14:textId="3C772A17" w:rsidR="005546DE" w:rsidRPr="002D382D" w:rsidRDefault="002D382D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7B156" wp14:editId="15641B47">
                <wp:simplePos x="0" y="0"/>
                <wp:positionH relativeFrom="column">
                  <wp:posOffset>1454150</wp:posOffset>
                </wp:positionH>
                <wp:positionV relativeFrom="paragraph">
                  <wp:posOffset>148590</wp:posOffset>
                </wp:positionV>
                <wp:extent cx="4239260" cy="52070"/>
                <wp:effectExtent l="127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260" cy="52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4C4E" id="Rectangle 14" o:spid="_x0000_s1026" style="position:absolute;margin-left:114.5pt;margin-top:11.7pt;width:333.8pt;height: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" fillcolor="#00b050" stroked="f"/>
            </w:pict>
          </mc:Fallback>
        </mc:AlternateContent>
      </w:r>
      <w:r w:rsidR="00440B76" w:rsidRPr="002D382D">
        <w:rPr>
          <w:rFonts w:ascii="Arial" w:hAnsi="Arial" w:cs="Arial"/>
          <w:b/>
        </w:rPr>
        <w:t>NARZĘDZIA</w:t>
      </w:r>
      <w:r w:rsidR="00BB0182" w:rsidRPr="002D382D">
        <w:rPr>
          <w:rFonts w:ascii="Arial" w:hAnsi="Arial" w:cs="Arial"/>
          <w:b/>
        </w:rPr>
        <w:t xml:space="preserve"> </w:t>
      </w:r>
    </w:p>
    <w:p w14:paraId="5F095C11" w14:textId="77777777" w:rsidR="000D4EC2" w:rsidRPr="002D382D" w:rsidRDefault="00F92644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</w:rPr>
        <w:t>ZAŁĄCZNIKI</w:t>
      </w:r>
    </w:p>
    <w:p w14:paraId="051DF1A3" w14:textId="77777777" w:rsidR="000D4EC2" w:rsidRPr="002D382D" w:rsidRDefault="000D4EC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bCs/>
        </w:rPr>
        <w:t>1. Wsparcie inicjatyw – formularz wniosku</w:t>
      </w:r>
    </w:p>
    <w:p w14:paraId="68CBBE8C" w14:textId="77777777" w:rsidR="000D4EC2" w:rsidRPr="002D382D" w:rsidRDefault="000D4EC2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bCs/>
        </w:rPr>
        <w:t>2. Pakiety promocyjne – formularz wniosku</w:t>
      </w:r>
    </w:p>
    <w:p w14:paraId="6B59F3DF" w14:textId="77777777" w:rsidR="00101780" w:rsidRPr="002D382D" w:rsidRDefault="000D4EC2" w:rsidP="002D382D">
      <w:pPr>
        <w:spacing w:before="120" w:after="120"/>
        <w:rPr>
          <w:rFonts w:ascii="Arial" w:hAnsi="Arial" w:cs="Arial"/>
          <w:b/>
          <w:bCs/>
        </w:rPr>
      </w:pPr>
      <w:r w:rsidRPr="002D382D">
        <w:rPr>
          <w:rFonts w:ascii="Arial" w:hAnsi="Arial" w:cs="Arial"/>
          <w:b/>
          <w:bCs/>
        </w:rPr>
        <w:t>3. Formularz sprawozdania – wsparcie inicjatyw</w:t>
      </w:r>
    </w:p>
    <w:p w14:paraId="74EDAB3E" w14:textId="77777777" w:rsidR="000D4EC2" w:rsidRPr="002D382D" w:rsidRDefault="00101780" w:rsidP="002D382D">
      <w:pPr>
        <w:spacing w:before="120" w:after="120"/>
        <w:rPr>
          <w:rFonts w:ascii="Arial" w:hAnsi="Arial" w:cs="Arial"/>
          <w:b/>
        </w:rPr>
      </w:pPr>
      <w:r w:rsidRPr="002D382D">
        <w:rPr>
          <w:rFonts w:ascii="Arial" w:hAnsi="Arial" w:cs="Arial"/>
          <w:b/>
          <w:bCs/>
        </w:rPr>
        <w:t xml:space="preserve">4. Formularz sprawozdania – </w:t>
      </w:r>
      <w:r w:rsidR="000D4EC2" w:rsidRPr="002D382D">
        <w:rPr>
          <w:rFonts w:ascii="Arial" w:hAnsi="Arial" w:cs="Arial"/>
          <w:b/>
          <w:bCs/>
        </w:rPr>
        <w:t>pakiety promocyjne</w:t>
      </w:r>
    </w:p>
    <w:p w14:paraId="5CCF65D4" w14:textId="77777777" w:rsidR="005546DE" w:rsidRPr="002D382D" w:rsidRDefault="005546DE" w:rsidP="002D382D">
      <w:pPr>
        <w:spacing w:before="120" w:after="120"/>
        <w:rPr>
          <w:rFonts w:ascii="Arial" w:hAnsi="Arial" w:cs="Arial"/>
          <w:b/>
        </w:rPr>
      </w:pPr>
    </w:p>
    <w:sectPr w:rsidR="005546DE" w:rsidRPr="002D382D" w:rsidSect="00156F0D">
      <w:type w:val="continuous"/>
      <w:pgSz w:w="11906" w:h="16838"/>
      <w:pgMar w:top="993" w:right="1417" w:bottom="851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AF56" w14:textId="77777777" w:rsidR="00762164" w:rsidRDefault="00762164" w:rsidP="004B5CFE">
      <w:pPr>
        <w:spacing w:after="0" w:line="240" w:lineRule="auto"/>
      </w:pPr>
      <w:r>
        <w:separator/>
      </w:r>
    </w:p>
  </w:endnote>
  <w:endnote w:type="continuationSeparator" w:id="0">
    <w:p w14:paraId="7B22C92A" w14:textId="77777777" w:rsidR="00762164" w:rsidRDefault="00762164" w:rsidP="004B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1B8F" w14:textId="77777777" w:rsidR="002D382D" w:rsidRDefault="002D3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3704"/>
      <w:docPartObj>
        <w:docPartGallery w:val="Page Numbers (Bottom of Page)"/>
        <w:docPartUnique/>
      </w:docPartObj>
    </w:sdtPr>
    <w:sdtEndPr/>
    <w:sdtContent>
      <w:p w14:paraId="2C6AB36A" w14:textId="77777777" w:rsidR="00CC68FD" w:rsidRDefault="00BC2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A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471C3CD" w14:textId="77777777" w:rsidR="00951C1C" w:rsidRDefault="00951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2CCB" w14:textId="77777777" w:rsidR="002D382D" w:rsidRDefault="002D3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A699" w14:textId="77777777" w:rsidR="00762164" w:rsidRDefault="00762164" w:rsidP="004B5CFE">
      <w:pPr>
        <w:spacing w:after="0" w:line="240" w:lineRule="auto"/>
      </w:pPr>
      <w:r>
        <w:separator/>
      </w:r>
    </w:p>
  </w:footnote>
  <w:footnote w:type="continuationSeparator" w:id="0">
    <w:p w14:paraId="7CD6880A" w14:textId="77777777" w:rsidR="00762164" w:rsidRDefault="00762164" w:rsidP="004B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3A1A" w14:textId="77777777" w:rsidR="002D382D" w:rsidRDefault="002D3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413E" w14:textId="77777777" w:rsidR="002D382D" w:rsidRDefault="002D38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EB8D" w14:textId="7895BBEB" w:rsidR="00BC2ACB" w:rsidRPr="00BC2ACB" w:rsidRDefault="00BC2ACB" w:rsidP="00BC2ACB">
    <w:pPr>
      <w:pStyle w:val="Nagwek"/>
      <w:tabs>
        <w:tab w:val="clear" w:pos="4536"/>
        <w:tab w:val="clear" w:pos="9072"/>
        <w:tab w:val="center" w:pos="5387"/>
        <w:tab w:val="left" w:pos="6521"/>
      </w:tabs>
      <w:ind w:right="-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</w:t>
    </w:r>
    <w:r w:rsidRPr="00BC2ACB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>do uchwały nr 93/200/21</w:t>
    </w:r>
    <w:r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              Zarządu Województwa Mazowieckiego </w:t>
    </w:r>
    <w:r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z dnia 19 stycznia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A4E"/>
    <w:multiLevelType w:val="hybridMultilevel"/>
    <w:tmpl w:val="D10AF8FA"/>
    <w:lvl w:ilvl="0" w:tplc="1B46BF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337B0"/>
    <w:multiLevelType w:val="hybridMultilevel"/>
    <w:tmpl w:val="2E60A7D6"/>
    <w:lvl w:ilvl="0" w:tplc="53184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84C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477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2A93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72E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AB0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F8BA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30C8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D3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F3269"/>
    <w:multiLevelType w:val="hybridMultilevel"/>
    <w:tmpl w:val="6B4E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4FF"/>
    <w:multiLevelType w:val="hybridMultilevel"/>
    <w:tmpl w:val="3F2CF2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0CC"/>
    <w:multiLevelType w:val="hybridMultilevel"/>
    <w:tmpl w:val="92343F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30AF"/>
    <w:multiLevelType w:val="hybridMultilevel"/>
    <w:tmpl w:val="B5A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51C2"/>
    <w:multiLevelType w:val="hybridMultilevel"/>
    <w:tmpl w:val="8EFCD2DA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0D1866"/>
    <w:multiLevelType w:val="hybridMultilevel"/>
    <w:tmpl w:val="6CDA7766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9D22EF"/>
    <w:multiLevelType w:val="hybridMultilevel"/>
    <w:tmpl w:val="D0B656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760C"/>
    <w:multiLevelType w:val="hybridMultilevel"/>
    <w:tmpl w:val="0CDCBD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6CF"/>
    <w:multiLevelType w:val="hybridMultilevel"/>
    <w:tmpl w:val="363612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1E91"/>
    <w:multiLevelType w:val="hybridMultilevel"/>
    <w:tmpl w:val="F2FE8CE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4F334C"/>
    <w:multiLevelType w:val="hybridMultilevel"/>
    <w:tmpl w:val="60CC0D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6A0"/>
    <w:multiLevelType w:val="hybridMultilevel"/>
    <w:tmpl w:val="A44EB4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049D0"/>
    <w:multiLevelType w:val="hybridMultilevel"/>
    <w:tmpl w:val="FDC658DA"/>
    <w:lvl w:ilvl="0" w:tplc="041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13B72EB"/>
    <w:multiLevelType w:val="hybridMultilevel"/>
    <w:tmpl w:val="E83E15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6CB1"/>
    <w:multiLevelType w:val="hybridMultilevel"/>
    <w:tmpl w:val="464EA0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637"/>
    <w:multiLevelType w:val="hybridMultilevel"/>
    <w:tmpl w:val="CF5CA730"/>
    <w:lvl w:ilvl="0" w:tplc="FF38A32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2B78"/>
    <w:multiLevelType w:val="hybridMultilevel"/>
    <w:tmpl w:val="D4A8B5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5401"/>
    <w:multiLevelType w:val="hybridMultilevel"/>
    <w:tmpl w:val="46F0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1B2E"/>
    <w:multiLevelType w:val="hybridMultilevel"/>
    <w:tmpl w:val="F65849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1F42"/>
    <w:multiLevelType w:val="hybridMultilevel"/>
    <w:tmpl w:val="BB261B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3"/>
  </w:num>
  <w:num w:numId="7">
    <w:abstractNumId w:val="16"/>
  </w:num>
  <w:num w:numId="8">
    <w:abstractNumId w:val="7"/>
  </w:num>
  <w:num w:numId="9">
    <w:abstractNumId w:val="0"/>
  </w:num>
  <w:num w:numId="10">
    <w:abstractNumId w:val="20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1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30"/>
    <w:rsid w:val="0000102E"/>
    <w:rsid w:val="0005634B"/>
    <w:rsid w:val="00065B47"/>
    <w:rsid w:val="00073554"/>
    <w:rsid w:val="00073A09"/>
    <w:rsid w:val="00076896"/>
    <w:rsid w:val="000779CC"/>
    <w:rsid w:val="000C076A"/>
    <w:rsid w:val="000D4EC2"/>
    <w:rsid w:val="000F22B3"/>
    <w:rsid w:val="00101780"/>
    <w:rsid w:val="00103EBC"/>
    <w:rsid w:val="00146B73"/>
    <w:rsid w:val="00154419"/>
    <w:rsid w:val="00155646"/>
    <w:rsid w:val="00156F0D"/>
    <w:rsid w:val="001600D2"/>
    <w:rsid w:val="001638EE"/>
    <w:rsid w:val="00173296"/>
    <w:rsid w:val="00175157"/>
    <w:rsid w:val="0019757F"/>
    <w:rsid w:val="001B2E6A"/>
    <w:rsid w:val="001C1F0A"/>
    <w:rsid w:val="001C4F99"/>
    <w:rsid w:val="001C629B"/>
    <w:rsid w:val="001C74AD"/>
    <w:rsid w:val="001E04D8"/>
    <w:rsid w:val="001F77D9"/>
    <w:rsid w:val="001F7909"/>
    <w:rsid w:val="0022279E"/>
    <w:rsid w:val="002533FF"/>
    <w:rsid w:val="00261A55"/>
    <w:rsid w:val="00266CA0"/>
    <w:rsid w:val="00275CEC"/>
    <w:rsid w:val="002B5BF7"/>
    <w:rsid w:val="002C245C"/>
    <w:rsid w:val="002D382D"/>
    <w:rsid w:val="00340CFD"/>
    <w:rsid w:val="003432BE"/>
    <w:rsid w:val="003469A8"/>
    <w:rsid w:val="00353F46"/>
    <w:rsid w:val="00361726"/>
    <w:rsid w:val="00362FE6"/>
    <w:rsid w:val="00375E31"/>
    <w:rsid w:val="00390F6B"/>
    <w:rsid w:val="003971E1"/>
    <w:rsid w:val="003A4D4B"/>
    <w:rsid w:val="003A4F2C"/>
    <w:rsid w:val="003B01BD"/>
    <w:rsid w:val="003B64B5"/>
    <w:rsid w:val="003C2B83"/>
    <w:rsid w:val="003E6ADF"/>
    <w:rsid w:val="003E75CB"/>
    <w:rsid w:val="00415134"/>
    <w:rsid w:val="00416F98"/>
    <w:rsid w:val="00435A5B"/>
    <w:rsid w:val="00440B76"/>
    <w:rsid w:val="00447D94"/>
    <w:rsid w:val="00452D55"/>
    <w:rsid w:val="00460423"/>
    <w:rsid w:val="00461861"/>
    <w:rsid w:val="00461B1D"/>
    <w:rsid w:val="00472257"/>
    <w:rsid w:val="00473016"/>
    <w:rsid w:val="00473537"/>
    <w:rsid w:val="0048488C"/>
    <w:rsid w:val="004A3AF3"/>
    <w:rsid w:val="004A6DE7"/>
    <w:rsid w:val="004B5CFE"/>
    <w:rsid w:val="004E2E81"/>
    <w:rsid w:val="004E4AB9"/>
    <w:rsid w:val="00513BB5"/>
    <w:rsid w:val="00541917"/>
    <w:rsid w:val="00553475"/>
    <w:rsid w:val="005546DE"/>
    <w:rsid w:val="005629AC"/>
    <w:rsid w:val="00570D1C"/>
    <w:rsid w:val="00587AB9"/>
    <w:rsid w:val="005932F9"/>
    <w:rsid w:val="005A4BEC"/>
    <w:rsid w:val="005B0215"/>
    <w:rsid w:val="005C14BD"/>
    <w:rsid w:val="005D102C"/>
    <w:rsid w:val="005D3F8C"/>
    <w:rsid w:val="005D4854"/>
    <w:rsid w:val="005E13D3"/>
    <w:rsid w:val="00601F0E"/>
    <w:rsid w:val="006108A6"/>
    <w:rsid w:val="00623CA4"/>
    <w:rsid w:val="00625663"/>
    <w:rsid w:val="006301FF"/>
    <w:rsid w:val="00643F0D"/>
    <w:rsid w:val="00674840"/>
    <w:rsid w:val="006A08CC"/>
    <w:rsid w:val="006C03F8"/>
    <w:rsid w:val="006C07DD"/>
    <w:rsid w:val="006D696D"/>
    <w:rsid w:val="006E14CB"/>
    <w:rsid w:val="00715005"/>
    <w:rsid w:val="00741A4C"/>
    <w:rsid w:val="00762164"/>
    <w:rsid w:val="00776D30"/>
    <w:rsid w:val="0079118B"/>
    <w:rsid w:val="007A0DEE"/>
    <w:rsid w:val="007A4910"/>
    <w:rsid w:val="007C3CFD"/>
    <w:rsid w:val="007C5018"/>
    <w:rsid w:val="007D1801"/>
    <w:rsid w:val="007E5C1D"/>
    <w:rsid w:val="008035B4"/>
    <w:rsid w:val="00814703"/>
    <w:rsid w:val="00817B61"/>
    <w:rsid w:val="00834B46"/>
    <w:rsid w:val="00851521"/>
    <w:rsid w:val="00864327"/>
    <w:rsid w:val="008847CB"/>
    <w:rsid w:val="008B0649"/>
    <w:rsid w:val="008B0895"/>
    <w:rsid w:val="008B24C0"/>
    <w:rsid w:val="008D09F6"/>
    <w:rsid w:val="008D347E"/>
    <w:rsid w:val="008D57F0"/>
    <w:rsid w:val="008D7870"/>
    <w:rsid w:val="008E4AF4"/>
    <w:rsid w:val="008F3EFA"/>
    <w:rsid w:val="00927229"/>
    <w:rsid w:val="00934553"/>
    <w:rsid w:val="00934C37"/>
    <w:rsid w:val="00947E94"/>
    <w:rsid w:val="00951C1C"/>
    <w:rsid w:val="009536D2"/>
    <w:rsid w:val="0096189C"/>
    <w:rsid w:val="009B2B1E"/>
    <w:rsid w:val="009B7A84"/>
    <w:rsid w:val="009C755E"/>
    <w:rsid w:val="009D07C5"/>
    <w:rsid w:val="009E37F6"/>
    <w:rsid w:val="009E3B46"/>
    <w:rsid w:val="00A0299E"/>
    <w:rsid w:val="00A078ED"/>
    <w:rsid w:val="00A45CE5"/>
    <w:rsid w:val="00A50B75"/>
    <w:rsid w:val="00A57CEF"/>
    <w:rsid w:val="00A77E0F"/>
    <w:rsid w:val="00A8036F"/>
    <w:rsid w:val="00AB50F4"/>
    <w:rsid w:val="00AC079A"/>
    <w:rsid w:val="00AF40D3"/>
    <w:rsid w:val="00B0391E"/>
    <w:rsid w:val="00B143F3"/>
    <w:rsid w:val="00B2642A"/>
    <w:rsid w:val="00B37DBB"/>
    <w:rsid w:val="00B46737"/>
    <w:rsid w:val="00B54D88"/>
    <w:rsid w:val="00B70F68"/>
    <w:rsid w:val="00B76A0C"/>
    <w:rsid w:val="00B76FB1"/>
    <w:rsid w:val="00B85117"/>
    <w:rsid w:val="00B933A5"/>
    <w:rsid w:val="00B93DDA"/>
    <w:rsid w:val="00BB0182"/>
    <w:rsid w:val="00BB17A1"/>
    <w:rsid w:val="00BB6E8F"/>
    <w:rsid w:val="00BC2ACB"/>
    <w:rsid w:val="00BC2FB3"/>
    <w:rsid w:val="00BC3F83"/>
    <w:rsid w:val="00BC5CA1"/>
    <w:rsid w:val="00BD3E0D"/>
    <w:rsid w:val="00BE132A"/>
    <w:rsid w:val="00C15923"/>
    <w:rsid w:val="00C31767"/>
    <w:rsid w:val="00C34C32"/>
    <w:rsid w:val="00C376DC"/>
    <w:rsid w:val="00C568BC"/>
    <w:rsid w:val="00C75026"/>
    <w:rsid w:val="00CA2026"/>
    <w:rsid w:val="00CB1D33"/>
    <w:rsid w:val="00CB2188"/>
    <w:rsid w:val="00CC019C"/>
    <w:rsid w:val="00CC68FD"/>
    <w:rsid w:val="00D04C23"/>
    <w:rsid w:val="00D24758"/>
    <w:rsid w:val="00D25D21"/>
    <w:rsid w:val="00D339CF"/>
    <w:rsid w:val="00D439F6"/>
    <w:rsid w:val="00D460F8"/>
    <w:rsid w:val="00D50EE2"/>
    <w:rsid w:val="00D93930"/>
    <w:rsid w:val="00D93F86"/>
    <w:rsid w:val="00DA12C1"/>
    <w:rsid w:val="00DA2583"/>
    <w:rsid w:val="00DB3DA5"/>
    <w:rsid w:val="00DB63E6"/>
    <w:rsid w:val="00DB732B"/>
    <w:rsid w:val="00DC1749"/>
    <w:rsid w:val="00DE7E19"/>
    <w:rsid w:val="00DF5F85"/>
    <w:rsid w:val="00E12740"/>
    <w:rsid w:val="00E51138"/>
    <w:rsid w:val="00E5262B"/>
    <w:rsid w:val="00E63A58"/>
    <w:rsid w:val="00E94963"/>
    <w:rsid w:val="00EA01E3"/>
    <w:rsid w:val="00EA1719"/>
    <w:rsid w:val="00EA3C85"/>
    <w:rsid w:val="00EB21B5"/>
    <w:rsid w:val="00ED153B"/>
    <w:rsid w:val="00ED7434"/>
    <w:rsid w:val="00EE0420"/>
    <w:rsid w:val="00EE5881"/>
    <w:rsid w:val="00F01698"/>
    <w:rsid w:val="00F01FF7"/>
    <w:rsid w:val="00F055DB"/>
    <w:rsid w:val="00F122C3"/>
    <w:rsid w:val="00F35BC8"/>
    <w:rsid w:val="00F91546"/>
    <w:rsid w:val="00F92644"/>
    <w:rsid w:val="00F9405F"/>
    <w:rsid w:val="00F9784F"/>
    <w:rsid w:val="00FB5AEF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8585"/>
  <w15:docId w15:val="{B8B73386-3799-4E1D-9BF1-3BAB6978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726"/>
    <w:pPr>
      <w:ind w:left="720"/>
      <w:contextualSpacing/>
    </w:pPr>
  </w:style>
  <w:style w:type="table" w:styleId="Tabela-Siatka">
    <w:name w:val="Table Grid"/>
    <w:basedOn w:val="Standardowy"/>
    <w:uiPriority w:val="59"/>
    <w:rsid w:val="007A4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FE"/>
  </w:style>
  <w:style w:type="paragraph" w:styleId="Stopka">
    <w:name w:val="footer"/>
    <w:basedOn w:val="Normalny"/>
    <w:link w:val="StopkaZnak"/>
    <w:uiPriority w:val="99"/>
    <w:unhideWhenUsed/>
    <w:rsid w:val="004B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FE"/>
  </w:style>
  <w:style w:type="paragraph" w:customStyle="1" w:styleId="Default">
    <w:name w:val="Default"/>
    <w:rsid w:val="00B7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3B4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6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63E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5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5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9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5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act.gencat.cat/24648-2/?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it.gent.be/en/additional-measures-against-spread-coronavirus-covid-19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s://www.mazovia.pl/kultura-i-turystyka/marketing-terytorialny/wspol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C6B2-1F11-4409-88CB-E044A88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michalbasinski michalbasinski</dc:creator>
  <cp:lastModifiedBy>Rogowski Krzysztof</cp:lastModifiedBy>
  <cp:revision>50</cp:revision>
  <cp:lastPrinted>2019-12-13T12:27:00Z</cp:lastPrinted>
  <dcterms:created xsi:type="dcterms:W3CDTF">2020-12-07T10:19:00Z</dcterms:created>
  <dcterms:modified xsi:type="dcterms:W3CDTF">2021-01-22T10:53:00Z</dcterms:modified>
</cp:coreProperties>
</file>