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EA72" w14:textId="77777777" w:rsidR="00BE2B91" w:rsidRDefault="00BE2B91" w:rsidP="00BE2B91">
      <w:pPr>
        <w:pStyle w:val="Akapitzlist"/>
        <w:spacing w:line="276" w:lineRule="auto"/>
        <w:ind w:left="0"/>
        <w:contextualSpacing w:val="0"/>
        <w:jc w:val="center"/>
        <w:rPr>
          <w:rFonts w:ascii="Arial" w:hAnsi="Arial" w:cs="Arial"/>
          <w:b/>
          <w:sz w:val="24"/>
          <w:szCs w:val="16"/>
        </w:rPr>
      </w:pPr>
      <w:r w:rsidRPr="00122DE3">
        <w:rPr>
          <w:rFonts w:ascii="Arial" w:hAnsi="Arial" w:cs="Arial"/>
          <w:b/>
          <w:sz w:val="24"/>
          <w:szCs w:val="16"/>
        </w:rPr>
        <w:t xml:space="preserve">FORMULARZ </w:t>
      </w:r>
      <w:r>
        <w:rPr>
          <w:rFonts w:ascii="Arial" w:hAnsi="Arial" w:cs="Arial"/>
          <w:b/>
          <w:sz w:val="24"/>
          <w:szCs w:val="16"/>
        </w:rPr>
        <w:t xml:space="preserve">ZGŁOSZENIOWY </w:t>
      </w:r>
    </w:p>
    <w:p w14:paraId="23B5E6FD" w14:textId="19FCCF8E" w:rsidR="00BE2B91" w:rsidRDefault="004C241E" w:rsidP="00BE2B91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V </w:t>
      </w:r>
      <w:r w:rsidR="00BE2B91">
        <w:rPr>
          <w:rFonts w:ascii="Arial" w:hAnsi="Arial" w:cs="Arial"/>
          <w:b/>
          <w:sz w:val="24"/>
          <w:szCs w:val="16"/>
        </w:rPr>
        <w:t>EDYCJI KONKURSU „SAMORZĄDOWY LIDER CYFRYZACJI”</w:t>
      </w:r>
    </w:p>
    <w:p w14:paraId="146B4E01" w14:textId="77777777" w:rsidR="00BE2B91" w:rsidRDefault="00BE2B91" w:rsidP="00BE2B91">
      <w:pPr>
        <w:jc w:val="center"/>
      </w:pPr>
    </w:p>
    <w:tbl>
      <w:tblPr>
        <w:tblStyle w:val="Tabela-Siatka"/>
        <w:tblW w:w="9332" w:type="dxa"/>
        <w:tblInd w:w="-147" w:type="dxa"/>
        <w:tblLook w:val="04A0" w:firstRow="1" w:lastRow="0" w:firstColumn="1" w:lastColumn="0" w:noHBand="0" w:noVBand="1"/>
        <w:tblCaption w:val="Tabela zgłoszenia do II edycji konkursu &quot;Samorządowy lider cyfryzacji&quot;"/>
        <w:tblDescription w:val="Wymaga uzupełnienia wszystkich pól"/>
      </w:tblPr>
      <w:tblGrid>
        <w:gridCol w:w="3298"/>
        <w:gridCol w:w="6034"/>
      </w:tblGrid>
      <w:tr w:rsidR="00BE2B91" w:rsidRPr="00E96740" w14:paraId="507C2A49" w14:textId="77777777" w:rsidTr="00A94A22">
        <w:trPr>
          <w:trHeight w:val="302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739C4AE3" w14:textId="77777777" w:rsidR="00BE2B91" w:rsidRPr="00A94A22" w:rsidRDefault="00BE2B91" w:rsidP="00541C9B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A94A22">
              <w:rPr>
                <w:rFonts w:ascii="Arial" w:hAnsi="Arial" w:cs="Arial"/>
                <w:b/>
                <w:color w:val="auto"/>
                <w:sz w:val="18"/>
              </w:rPr>
              <w:t>Dane</w:t>
            </w:r>
            <w:r w:rsidR="00A94A22">
              <w:rPr>
                <w:rStyle w:val="Odwoanieprzypisudolnego"/>
                <w:rFonts w:ascii="Arial" w:hAnsi="Arial" w:cs="Arial"/>
                <w:b/>
                <w:color w:val="auto"/>
                <w:sz w:val="18"/>
              </w:rPr>
              <w:footnoteReference w:id="1"/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1CE17" w14:textId="77777777" w:rsidR="00BE2B91" w:rsidRPr="00A94A22" w:rsidRDefault="00BE2B91" w:rsidP="00541C9B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A94A22">
              <w:rPr>
                <w:rFonts w:ascii="Arial" w:hAnsi="Arial" w:cs="Arial"/>
                <w:b/>
                <w:color w:val="auto"/>
                <w:sz w:val="18"/>
              </w:rPr>
              <w:t xml:space="preserve">Uzupełnia </w:t>
            </w:r>
            <w:r w:rsidR="0082453E">
              <w:rPr>
                <w:rFonts w:ascii="Arial" w:hAnsi="Arial" w:cs="Arial"/>
                <w:b/>
                <w:color w:val="auto"/>
                <w:sz w:val="18"/>
              </w:rPr>
              <w:t>Instytucja</w:t>
            </w:r>
          </w:p>
        </w:tc>
      </w:tr>
      <w:tr w:rsidR="00E6225F" w:rsidRPr="00E96740" w14:paraId="04848F31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4EB8CC7A" w14:textId="6658C607" w:rsidR="00E6225F" w:rsidRPr="00A32E1B" w:rsidRDefault="00B76E89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4C241E">
              <w:rPr>
                <w:rFonts w:ascii="Arial" w:hAnsi="Arial" w:cs="Arial"/>
                <w:sz w:val="16"/>
                <w:szCs w:val="16"/>
              </w:rPr>
              <w:t>Instytucji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19D5E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2289335F" w14:textId="228033D8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53866D6F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6C760FCF" w14:textId="77777777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4C241E">
              <w:rPr>
                <w:rFonts w:ascii="Arial" w:hAnsi="Arial" w:cs="Arial"/>
                <w:sz w:val="16"/>
                <w:szCs w:val="16"/>
              </w:rPr>
              <w:t>Instytucji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A6610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760FB457" w14:textId="71B2858D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7F435B68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672110AA" w14:textId="0ED06B8A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Imię i nazwisko osoby upoważnionej do reprezentowania </w:t>
            </w:r>
            <w:r w:rsidR="004C241E">
              <w:rPr>
                <w:rFonts w:ascii="Arial" w:hAnsi="Arial" w:cs="Arial"/>
                <w:sz w:val="16"/>
                <w:szCs w:val="16"/>
              </w:rPr>
              <w:t>Instytucji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1409E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7A8945B0" w14:textId="0481C28D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3D5767C6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616A954" w14:textId="77777777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>Imię i nazwisko oraz dane kontaktowe (email, tel</w:t>
            </w:r>
            <w:r w:rsidR="00501AFA">
              <w:rPr>
                <w:rFonts w:ascii="Arial" w:hAnsi="Arial" w:cs="Arial"/>
                <w:sz w:val="16"/>
                <w:szCs w:val="16"/>
              </w:rPr>
              <w:t>.</w:t>
            </w:r>
            <w:r w:rsidRPr="00A32E1B">
              <w:rPr>
                <w:rFonts w:ascii="Arial" w:hAnsi="Arial" w:cs="Arial"/>
                <w:sz w:val="16"/>
                <w:szCs w:val="16"/>
              </w:rPr>
              <w:t xml:space="preserve">) osoby do kontaktu, odpowiedzialnej za przygotowanie </w:t>
            </w:r>
            <w:r w:rsidR="00B76E89">
              <w:rPr>
                <w:rFonts w:ascii="Arial" w:hAnsi="Arial" w:cs="Arial"/>
                <w:sz w:val="16"/>
                <w:szCs w:val="16"/>
              </w:rPr>
              <w:t>formularza</w:t>
            </w:r>
            <w:r w:rsidRPr="00A32E1B">
              <w:rPr>
                <w:rFonts w:ascii="Arial" w:hAnsi="Arial" w:cs="Arial"/>
                <w:sz w:val="16"/>
                <w:szCs w:val="16"/>
              </w:rPr>
              <w:t xml:space="preserve"> zgłoszeniowego do Konkursu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AE1CB" w14:textId="77777777" w:rsidR="00A32E1B" w:rsidRPr="00B5098E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2B56C00B" w14:textId="77777777" w:rsidR="00947CF4" w:rsidRDefault="00947CF4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2C1BB0B9" w14:textId="1F1608A7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185DF52C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D34E41B" w14:textId="77777777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>Nazwa zgłaszane</w:t>
            </w:r>
            <w:r w:rsidR="00B76E89">
              <w:rPr>
                <w:rFonts w:ascii="Arial" w:hAnsi="Arial" w:cs="Arial"/>
                <w:sz w:val="16"/>
                <w:szCs w:val="16"/>
              </w:rPr>
              <w:t>go Wdrożenia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B4E40" w14:textId="77777777" w:rsidR="00290D78" w:rsidRDefault="00290D78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054DE52F" w14:textId="5159E5A2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3D09E086" w14:textId="77777777" w:rsidTr="001B08AC">
        <w:tc>
          <w:tcPr>
            <w:tcW w:w="3298" w:type="dxa"/>
            <w:vAlign w:val="center"/>
          </w:tcPr>
          <w:p w14:paraId="67935C31" w14:textId="2A29C969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FF48D8">
              <w:rPr>
                <w:rFonts w:ascii="Arial" w:hAnsi="Arial" w:cs="Arial"/>
                <w:sz w:val="16"/>
                <w:szCs w:val="16"/>
              </w:rPr>
              <w:t>strony internetowej</w:t>
            </w:r>
            <w:r w:rsidRPr="00A32E1B">
              <w:rPr>
                <w:rFonts w:ascii="Arial" w:hAnsi="Arial" w:cs="Arial"/>
                <w:sz w:val="16"/>
                <w:szCs w:val="16"/>
              </w:rPr>
              <w:t xml:space="preserve"> prezentujący wyniki </w:t>
            </w:r>
            <w:r w:rsidR="00B76E89">
              <w:rPr>
                <w:rFonts w:ascii="Arial" w:hAnsi="Arial" w:cs="Arial"/>
                <w:sz w:val="16"/>
                <w:szCs w:val="16"/>
              </w:rPr>
              <w:t>Wdrożenia</w:t>
            </w:r>
          </w:p>
        </w:tc>
        <w:tc>
          <w:tcPr>
            <w:tcW w:w="6034" w:type="dxa"/>
            <w:shd w:val="clear" w:color="auto" w:fill="F2F2F2" w:themeFill="background1" w:themeFillShade="F2"/>
            <w:vAlign w:val="center"/>
          </w:tcPr>
          <w:p w14:paraId="472D6C3C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31A5B47D" w14:textId="75D9FF8B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</w:tbl>
    <w:p w14:paraId="3EF7489A" w14:textId="77777777" w:rsidR="00490AF7" w:rsidRPr="001B08AC" w:rsidRDefault="00490AF7" w:rsidP="002458F4">
      <w:pPr>
        <w:spacing w:after="0"/>
        <w:rPr>
          <w:sz w:val="18"/>
          <w:szCs w:val="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  <w:tblCaption w:val="Tabela formularza zgłoszeniowego do II edycji konkursu &quot;Samorządowy lider cyfryzacji&quot;"/>
        <w:tblDescription w:val="Wymaga uzupełnienia przez Jednostkę"/>
      </w:tblPr>
      <w:tblGrid>
        <w:gridCol w:w="568"/>
        <w:gridCol w:w="1985"/>
        <w:gridCol w:w="2551"/>
        <w:gridCol w:w="4252"/>
      </w:tblGrid>
      <w:tr w:rsidR="008D7308" w:rsidRPr="00E96740" w14:paraId="11D0B7FE" w14:textId="77777777" w:rsidTr="00541C9B">
        <w:trPr>
          <w:cantSplit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FA90035" w14:textId="77777777" w:rsidR="008D7308" w:rsidRPr="00EE44F2" w:rsidRDefault="008D7308" w:rsidP="00541C9B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EE44F2">
              <w:rPr>
                <w:rFonts w:ascii="Arial" w:hAnsi="Arial" w:cs="Arial"/>
                <w:b/>
                <w:color w:val="auto"/>
                <w:sz w:val="18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79B6F1" w14:textId="77777777" w:rsidR="008D7308" w:rsidRPr="00EE44F2" w:rsidRDefault="00290D78" w:rsidP="00541C9B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EE44F2">
              <w:rPr>
                <w:rFonts w:ascii="Arial" w:hAnsi="Arial" w:cs="Arial"/>
                <w:b/>
                <w:color w:val="auto"/>
                <w:sz w:val="18"/>
              </w:rPr>
              <w:t>Nazwa</w:t>
            </w:r>
            <w:r w:rsidR="00EE44F2">
              <w:rPr>
                <w:rFonts w:ascii="Arial" w:hAnsi="Arial" w:cs="Arial"/>
                <w:b/>
                <w:color w:val="auto"/>
                <w:sz w:val="18"/>
              </w:rPr>
              <w:t xml:space="preserve"> k</w:t>
            </w:r>
            <w:r w:rsidR="00501AFA" w:rsidRPr="00EE44F2">
              <w:rPr>
                <w:rFonts w:ascii="Arial" w:hAnsi="Arial" w:cs="Arial"/>
                <w:b/>
                <w:color w:val="auto"/>
                <w:sz w:val="18"/>
              </w:rPr>
              <w:t>ryterium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56BEC2E" w14:textId="77777777" w:rsidR="008D7308" w:rsidRPr="00EE44F2" w:rsidRDefault="008D7308" w:rsidP="00541C9B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EE44F2">
              <w:rPr>
                <w:rFonts w:ascii="Arial" w:hAnsi="Arial" w:cs="Arial"/>
                <w:b/>
                <w:color w:val="auto"/>
                <w:sz w:val="18"/>
              </w:rPr>
              <w:t>O</w:t>
            </w:r>
            <w:r w:rsidR="00290D78" w:rsidRPr="00EE44F2">
              <w:rPr>
                <w:rFonts w:ascii="Arial" w:hAnsi="Arial" w:cs="Arial"/>
                <w:b/>
                <w:color w:val="auto"/>
                <w:sz w:val="18"/>
              </w:rPr>
              <w:t>pis</w:t>
            </w:r>
            <w:r w:rsidR="00501AFA" w:rsidRPr="00EE44F2">
              <w:rPr>
                <w:rFonts w:ascii="Arial" w:hAnsi="Arial" w:cs="Arial"/>
                <w:b/>
                <w:color w:val="auto"/>
                <w:sz w:val="18"/>
              </w:rPr>
              <w:t xml:space="preserve"> kryterium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8507622" w14:textId="77777777" w:rsidR="008D7308" w:rsidRPr="00EE44F2" w:rsidRDefault="008D7308" w:rsidP="00541C9B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EE44F2">
              <w:rPr>
                <w:rFonts w:ascii="Arial" w:hAnsi="Arial" w:cs="Arial"/>
                <w:b/>
                <w:color w:val="auto"/>
                <w:sz w:val="18"/>
              </w:rPr>
              <w:t xml:space="preserve">Uzupełnia </w:t>
            </w:r>
            <w:r w:rsidR="0082453E">
              <w:rPr>
                <w:rFonts w:ascii="Arial" w:hAnsi="Arial" w:cs="Arial"/>
                <w:b/>
                <w:color w:val="auto"/>
                <w:sz w:val="18"/>
              </w:rPr>
              <w:t>Instytucja</w:t>
            </w:r>
          </w:p>
        </w:tc>
      </w:tr>
      <w:tr w:rsidR="00FB03FA" w:rsidRPr="00E96740" w14:paraId="7D7F2EB5" w14:textId="77777777" w:rsidTr="00541C9B">
        <w:trPr>
          <w:cantSplit/>
        </w:trPr>
        <w:tc>
          <w:tcPr>
            <w:tcW w:w="568" w:type="dxa"/>
            <w:vMerge w:val="restart"/>
            <w:vAlign w:val="center"/>
          </w:tcPr>
          <w:p w14:paraId="0F2F4340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9424185" w14:textId="5CAA3232" w:rsidR="00FB03FA" w:rsidRPr="00E96740" w:rsidRDefault="00541C9B" w:rsidP="00D730C0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Realizacja usług w</w:t>
            </w:r>
            <w:r w:rsidR="00D730C0"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 xml:space="preserve">Instytucji na </w:t>
            </w:r>
            <w:r w:rsidR="00D730C0">
              <w:rPr>
                <w:rFonts w:ascii="Arial" w:hAnsi="Arial" w:cs="Arial"/>
                <w:sz w:val="16"/>
                <w:szCs w:val="16"/>
              </w:rPr>
              <w:t>określonym poziomie dojrzałości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65D7843E" w14:textId="6D37120A" w:rsidR="00D730C0" w:rsidRPr="00D730C0" w:rsidRDefault="00D730C0" w:rsidP="00D730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D730C0">
              <w:rPr>
                <w:rFonts w:ascii="Arial" w:hAnsi="Arial" w:cs="Arial"/>
                <w:sz w:val="16"/>
                <w:szCs w:val="16"/>
              </w:rPr>
              <w:t>Najważniejsze i unikatowe (nie dublujące się) usługi dostępne  dla mieszkańca/interesariusza wraz z krótkim opisem, potwierdzającym przypisanie do</w:t>
            </w:r>
            <w:r w:rsidR="00E5283D">
              <w:rPr>
                <w:rFonts w:ascii="Arial" w:hAnsi="Arial" w:cs="Arial"/>
                <w:sz w:val="16"/>
                <w:szCs w:val="16"/>
              </w:rPr>
              <w:t> </w:t>
            </w:r>
            <w:r w:rsidRPr="00D730C0">
              <w:rPr>
                <w:rFonts w:ascii="Arial" w:hAnsi="Arial" w:cs="Arial"/>
                <w:sz w:val="16"/>
                <w:szCs w:val="16"/>
              </w:rPr>
              <w:t>danego poziomu dojrzałości.</w:t>
            </w:r>
          </w:p>
          <w:p w14:paraId="4B592BC0" w14:textId="6332E6AF" w:rsidR="00D730C0" w:rsidRPr="00E5283D" w:rsidRDefault="00D730C0" w:rsidP="00D730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5283D">
              <w:rPr>
                <w:rFonts w:ascii="Arial" w:hAnsi="Arial" w:cs="Arial"/>
                <w:sz w:val="16"/>
                <w:szCs w:val="16"/>
              </w:rPr>
              <w:t>Można podać maksymalnie 10</w:t>
            </w:r>
            <w:r w:rsidR="00E5283D"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usług.</w:t>
            </w:r>
          </w:p>
          <w:p w14:paraId="64DA1A9D" w14:textId="02B9672B" w:rsidR="00FB03FA" w:rsidRDefault="00D730C0" w:rsidP="00E5283D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5283D">
              <w:rPr>
                <w:rFonts w:ascii="Arial" w:hAnsi="Arial" w:cs="Arial"/>
                <w:sz w:val="16"/>
                <w:szCs w:val="16"/>
              </w:rPr>
              <w:t>Jeżeli usługa rodzajowo taka</w:t>
            </w:r>
            <w:r w:rsidR="00E5283D"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sama jest udostępniona na</w:t>
            </w:r>
            <w:r w:rsidR="00E5283D"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różnych poziomach dojrzałości, proszę wykazać</w:t>
            </w:r>
            <w:r w:rsidR="00E5283D">
              <w:rPr>
                <w:rFonts w:ascii="Arial" w:hAnsi="Arial" w:cs="Arial"/>
                <w:sz w:val="16"/>
                <w:szCs w:val="16"/>
              </w:rPr>
              <w:br/>
            </w:r>
            <w:r w:rsidRPr="00E5283D">
              <w:rPr>
                <w:rFonts w:ascii="Arial" w:hAnsi="Arial" w:cs="Arial"/>
                <w:sz w:val="16"/>
                <w:szCs w:val="16"/>
              </w:rPr>
              <w:t>ją w najwyższym poziomie dojrzałości, w którym występuje.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E3BF6FE" w14:textId="616E6A35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FB03FA" w:rsidRPr="00E96740" w14:paraId="09BEBAC6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132FDE0D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E665BC9" w14:textId="77777777" w:rsidR="00FB03FA" w:rsidRPr="00E96740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DBF74D" w14:textId="681D5D82" w:rsidR="00FB03FA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Poziom 1 – Informacja: ogólnodostępny serwis informacyjny o usłudze publicznej.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CAB112D" w14:textId="6C73E0DE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FB03FA" w:rsidRPr="00E96740" w14:paraId="3F6E5939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75100615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2C650C3" w14:textId="77777777" w:rsidR="00FB03FA" w:rsidRPr="00E96740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150982" w14:textId="51D0C5AE" w:rsidR="00FB03FA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Poziom 2 – Interakcja jednokierunkowa: możliwość pobrania formularzy i aplikacji.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B1A6A56" w14:textId="099CC1BC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541C9B" w:rsidRPr="00E96740" w14:paraId="0AC56A6D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7B165A91" w14:textId="77777777" w:rsidR="00541C9B" w:rsidRPr="00E96740" w:rsidDel="006B52B7" w:rsidRDefault="00541C9B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39D775F" w14:textId="77777777" w:rsidR="00541C9B" w:rsidRPr="00E96740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F93361" w14:textId="027BCC31" w:rsidR="00541C9B" w:rsidRPr="00E96740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Poziom 3 – Interakcja dwukierunkowa: przetwarzanie formularzy (pobranie oraz odesłanie).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534EF18" w14:textId="77777777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FB03FA" w:rsidRPr="00E96740" w14:paraId="37279368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0761B14F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9DBCFC2" w14:textId="77777777" w:rsidR="00FB03FA" w:rsidRPr="00E96740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E17D3" w14:textId="77777777" w:rsidR="00FB03FA" w:rsidRDefault="00FB03FA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Poziom 4 – Transakcja: obsługa transakcji, podejmowanie decyzji on-line, dostarczanie usług oraz obsługa płatności.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7A4C507" w14:textId="52D3257D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FB03FA" w:rsidRPr="00E96740" w14:paraId="349331BE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044ECBE9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DF155ED" w14:textId="77777777" w:rsidR="00FB03FA" w:rsidRPr="00E96740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0E7A4C5A" w14:textId="77777777" w:rsidR="00FB03FA" w:rsidRPr="00A94A22" w:rsidRDefault="00FB03FA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774C2">
              <w:rPr>
                <w:rFonts w:ascii="Arial" w:hAnsi="Arial" w:cs="Arial"/>
                <w:sz w:val="16"/>
                <w:szCs w:val="16"/>
              </w:rPr>
              <w:t>Poziom 5 – Personalizacja: organizacja usług wokół potrzeb użytkowników.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4CFD7B7" w14:textId="1C2386B7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E96740" w14:paraId="73F8DB0D" w14:textId="77777777" w:rsidTr="00541C9B">
        <w:trPr>
          <w:cantSplit/>
        </w:trPr>
        <w:tc>
          <w:tcPr>
            <w:tcW w:w="568" w:type="dxa"/>
            <w:vAlign w:val="center"/>
          </w:tcPr>
          <w:p w14:paraId="0DE80A96" w14:textId="77777777" w:rsidR="00A70B22" w:rsidRPr="00E96740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9EAD7B0" w14:textId="6CBA3405" w:rsidR="00A70B22" w:rsidRPr="00E96740" w:rsidRDefault="00AD09E0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Walory </w:t>
            </w:r>
            <w:r w:rsidR="00541C9B">
              <w:rPr>
                <w:rFonts w:ascii="Arial" w:hAnsi="Arial" w:cs="Arial"/>
                <w:sz w:val="16"/>
                <w:szCs w:val="16"/>
              </w:rPr>
              <w:t xml:space="preserve">użytkowe i estetyczne </w:t>
            </w:r>
            <w:r>
              <w:rPr>
                <w:rFonts w:ascii="Arial" w:hAnsi="Arial" w:cs="Arial"/>
                <w:sz w:val="16"/>
                <w:szCs w:val="16"/>
              </w:rPr>
              <w:t>rozwiązania</w:t>
            </w:r>
          </w:p>
        </w:tc>
        <w:tc>
          <w:tcPr>
            <w:tcW w:w="2551" w:type="dxa"/>
            <w:vAlign w:val="center"/>
          </w:tcPr>
          <w:p w14:paraId="7BB5306D" w14:textId="77777777" w:rsidR="00541C9B" w:rsidRPr="00541C9B" w:rsidRDefault="00541C9B" w:rsidP="0033410A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Walory estetyczne prezentowanych danych</w:t>
            </w:r>
          </w:p>
          <w:p w14:paraId="61614171" w14:textId="3E6A8812" w:rsidR="00A70B22" w:rsidRPr="00E96740" w:rsidRDefault="00541C9B" w:rsidP="0033410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(np. portal internetowy, portal mapowy, interfejs aplikacyjny), intuicyjność poruszania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C9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wyszukiwania informacji.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B188954" w14:textId="77777777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759505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86B8740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03068D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C329144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036A1BF1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8BEA8A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65588F57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17FEECD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E96740" w14:paraId="289E68C6" w14:textId="77777777" w:rsidTr="00541C9B">
        <w:trPr>
          <w:cantSplit/>
        </w:trPr>
        <w:tc>
          <w:tcPr>
            <w:tcW w:w="568" w:type="dxa"/>
            <w:vAlign w:val="center"/>
          </w:tcPr>
          <w:p w14:paraId="2CF884D9" w14:textId="77777777" w:rsidR="00A70B22" w:rsidRPr="00E96740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50D4DE0" w14:textId="17F2F5E1" w:rsidR="00A70B22" w:rsidRPr="00E96740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Dostępność</w:t>
            </w:r>
          </w:p>
        </w:tc>
        <w:tc>
          <w:tcPr>
            <w:tcW w:w="2551" w:type="dxa"/>
            <w:vAlign w:val="center"/>
          </w:tcPr>
          <w:p w14:paraId="5E3923CF" w14:textId="11DB4E3E" w:rsid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Dostępność do efektów Wdrożeń przy wykorzystaniu urządzenia mobilnego oraz dowolnej przeglądarki internetowej.</w:t>
            </w:r>
          </w:p>
          <w:p w14:paraId="7A716A6E" w14:textId="511F930A" w:rsidR="00A70B22" w:rsidRPr="00E96740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Należy wymienić wszystkie możliwości.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C0CF8EA" w14:textId="77777777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8B62C0F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0FC50974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5085DFE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88CF603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72C689F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5A77709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48E7800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E07B20" w:rsidRPr="00E96740" w14:paraId="63D9FB20" w14:textId="77777777" w:rsidTr="00541C9B">
        <w:trPr>
          <w:cantSplit/>
        </w:trPr>
        <w:tc>
          <w:tcPr>
            <w:tcW w:w="568" w:type="dxa"/>
            <w:vAlign w:val="center"/>
          </w:tcPr>
          <w:p w14:paraId="0E8A289F" w14:textId="77777777" w:rsidR="00E07B20" w:rsidRPr="00E96740" w:rsidRDefault="00E07B20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5450D83" w14:textId="2D82F056" w:rsidR="00E07B20" w:rsidRPr="00E96740" w:rsidRDefault="00E07B20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przestrzenne</w:t>
            </w:r>
          </w:p>
        </w:tc>
        <w:tc>
          <w:tcPr>
            <w:tcW w:w="2551" w:type="dxa"/>
            <w:vAlign w:val="center"/>
          </w:tcPr>
          <w:p w14:paraId="21D12BE9" w14:textId="5B146BEC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Publikacja danych przestrzennych oraz usług danych przestrzennych opracowanych przez Instytucję, możliwość wyszukiwania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wykonywania analiz przestrzennych na danych.</w:t>
            </w:r>
          </w:p>
          <w:p w14:paraId="25244BCF" w14:textId="04BEAFB9" w:rsidR="00E07B20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Należy podać adresy dostępu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C9B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publikowanych usług danych przestrzennych.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C7D0948" w14:textId="77777777" w:rsidR="00E07B20" w:rsidRPr="00B5098E" w:rsidRDefault="00E07B20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E96740" w14:paraId="7ACFEDC0" w14:textId="77777777" w:rsidTr="00541C9B">
        <w:trPr>
          <w:cantSplit/>
        </w:trPr>
        <w:tc>
          <w:tcPr>
            <w:tcW w:w="568" w:type="dxa"/>
            <w:vAlign w:val="center"/>
          </w:tcPr>
          <w:p w14:paraId="6026466D" w14:textId="77777777" w:rsidR="00A70B22" w:rsidRPr="00E96740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7689CEA" w14:textId="5ECF7C52" w:rsidR="00A70B22" w:rsidRPr="00E96740" w:rsidRDefault="00A70B22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Rozwiązania niestandardowe</w:t>
            </w:r>
          </w:p>
        </w:tc>
        <w:tc>
          <w:tcPr>
            <w:tcW w:w="2551" w:type="dxa"/>
            <w:vAlign w:val="center"/>
          </w:tcPr>
          <w:p w14:paraId="60792155" w14:textId="77777777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Szczególne rozwiązania techniczne, inżynierskie lub estetyczne, unikalne dla danej Instytucji, które Komisja Konkursowa uzna za warte promocji.</w:t>
            </w:r>
          </w:p>
          <w:p w14:paraId="12719D5F" w14:textId="73AD99A1" w:rsidR="001B08AC" w:rsidRPr="00FE4FBC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Należy podać adresy dostępu do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publikowanych rozwiązań.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BAF038E" w14:textId="77777777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74282158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294271A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8ACED48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D17BF0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62AE5F23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56849A0E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381701D9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65AEB7D9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A20B1F" w14:paraId="3DE046FF" w14:textId="77777777" w:rsidTr="00541C9B">
        <w:trPr>
          <w:cantSplit/>
        </w:trPr>
        <w:tc>
          <w:tcPr>
            <w:tcW w:w="568" w:type="dxa"/>
            <w:vAlign w:val="center"/>
          </w:tcPr>
          <w:p w14:paraId="15E0CA80" w14:textId="77777777" w:rsidR="00A70B22" w:rsidRPr="00A20B1F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BC54BC4" w14:textId="56C10D8D" w:rsidR="00A70B22" w:rsidRPr="00A20B1F" w:rsidRDefault="00A70B22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Zgodność </w:t>
            </w:r>
            <w:r w:rsidRPr="00A20B1F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1B08AC">
              <w:rPr>
                <w:rFonts w:ascii="Arial" w:hAnsi="Arial" w:cs="Arial"/>
                <w:sz w:val="16"/>
                <w:szCs w:val="16"/>
              </w:rPr>
              <w:t>s</w:t>
            </w:r>
            <w:r w:rsidRPr="00A20B1F">
              <w:rPr>
                <w:rFonts w:ascii="Arial" w:hAnsi="Arial" w:cs="Arial"/>
                <w:sz w:val="16"/>
                <w:szCs w:val="16"/>
              </w:rPr>
              <w:t>tandardem WCAG 2.</w:t>
            </w:r>
            <w:r w:rsidR="0033410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1" w:type="dxa"/>
            <w:vAlign w:val="center"/>
          </w:tcPr>
          <w:p w14:paraId="0CD5803F" w14:textId="4731AC45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Aplikacja lub strona internetowa Instytucji, spełniająca standardy dostępności WCAG 2.</w:t>
            </w:r>
            <w:r w:rsidR="0033410A">
              <w:rPr>
                <w:rFonts w:ascii="Arial" w:hAnsi="Arial" w:cs="Arial"/>
                <w:sz w:val="16"/>
                <w:szCs w:val="16"/>
              </w:rPr>
              <w:t>1 AA.</w:t>
            </w:r>
          </w:p>
          <w:p w14:paraId="0AF8920C" w14:textId="7A25F26C" w:rsidR="00A70B22" w:rsidRPr="00FE4FBC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 xml:space="preserve">Należy dołączyć oświadczenie oraz </w:t>
            </w:r>
            <w:proofErr w:type="spellStart"/>
            <w:r w:rsidRPr="00541C9B">
              <w:rPr>
                <w:rFonts w:ascii="Arial" w:hAnsi="Arial" w:cs="Arial"/>
                <w:sz w:val="16"/>
                <w:szCs w:val="16"/>
              </w:rPr>
              <w:t>print-screen</w:t>
            </w:r>
            <w:proofErr w:type="spellEnd"/>
            <w:r w:rsidRPr="00541C9B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541C9B">
              <w:rPr>
                <w:rFonts w:ascii="Arial" w:hAnsi="Arial" w:cs="Arial"/>
                <w:sz w:val="16"/>
                <w:szCs w:val="16"/>
              </w:rPr>
              <w:t>walidatora</w:t>
            </w:r>
            <w:proofErr w:type="spellEnd"/>
            <w:r w:rsidRPr="00541C9B">
              <w:rPr>
                <w:rFonts w:ascii="Arial" w:hAnsi="Arial" w:cs="Arial"/>
                <w:sz w:val="16"/>
                <w:szCs w:val="16"/>
              </w:rPr>
              <w:t xml:space="preserve"> np. </w:t>
            </w:r>
            <w:hyperlink r:id="rId11" w:history="1">
              <w:r w:rsidRPr="005355E9">
                <w:rPr>
                  <w:rStyle w:val="Hipercze"/>
                  <w:rFonts w:ascii="Arial" w:hAnsi="Arial" w:cs="Arial"/>
                  <w:sz w:val="16"/>
                  <w:szCs w:val="16"/>
                </w:rPr>
                <w:t>www.wave.webaim.org</w:t>
              </w:r>
            </w:hyperlink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D0782F0" w14:textId="77777777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4373450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EFD09DE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6C705E64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DE20CE1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5414D29A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541C9B" w:rsidRPr="00A20B1F" w14:paraId="0662588F" w14:textId="77777777" w:rsidTr="00541C9B">
        <w:trPr>
          <w:cantSplit/>
        </w:trPr>
        <w:tc>
          <w:tcPr>
            <w:tcW w:w="568" w:type="dxa"/>
            <w:vAlign w:val="center"/>
          </w:tcPr>
          <w:p w14:paraId="48A55CEE" w14:textId="77777777" w:rsidR="00541C9B" w:rsidRPr="00A20B1F" w:rsidRDefault="00541C9B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AEB0343" w14:textId="768A5ADE" w:rsidR="00541C9B" w:rsidRPr="00624468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3410A">
              <w:rPr>
                <w:rFonts w:ascii="Arial" w:hAnsi="Arial" w:cs="Arial"/>
                <w:sz w:val="16"/>
                <w:szCs w:val="16"/>
              </w:rPr>
              <w:t xml:space="preserve">Deklaracja </w:t>
            </w:r>
            <w:r w:rsidR="00624468">
              <w:rPr>
                <w:rFonts w:ascii="Arial" w:hAnsi="Arial" w:cs="Arial"/>
                <w:sz w:val="16"/>
                <w:szCs w:val="16"/>
              </w:rPr>
              <w:br/>
            </w:r>
            <w:r w:rsidRPr="0033410A">
              <w:rPr>
                <w:rFonts w:ascii="Arial" w:hAnsi="Arial" w:cs="Arial"/>
                <w:sz w:val="16"/>
                <w:szCs w:val="16"/>
              </w:rPr>
              <w:t>dostępności cyfrowej</w:t>
            </w:r>
          </w:p>
        </w:tc>
        <w:tc>
          <w:tcPr>
            <w:tcW w:w="2551" w:type="dxa"/>
            <w:vAlign w:val="center"/>
          </w:tcPr>
          <w:p w14:paraId="495C3352" w14:textId="77777777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Umieszczenie deklaracji dostępności cyfrowej na stronie internetowej Instytucji.</w:t>
            </w:r>
          </w:p>
          <w:p w14:paraId="74E8CAEC" w14:textId="1D9321D4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Należy podać adresy dostępu do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deklaracji.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1BDB8AC" w14:textId="77777777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A20B1F" w14:paraId="2B9F23F7" w14:textId="77777777" w:rsidTr="00541C9B">
        <w:trPr>
          <w:cantSplit/>
        </w:trPr>
        <w:tc>
          <w:tcPr>
            <w:tcW w:w="568" w:type="dxa"/>
            <w:vAlign w:val="center"/>
          </w:tcPr>
          <w:p w14:paraId="60107170" w14:textId="77777777" w:rsidR="00A70B22" w:rsidRPr="00A20B1F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1DCB67E" w14:textId="7D8AAE2A" w:rsidR="00A70B22" w:rsidRPr="00A20B1F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Kontakt z mieszkańcem</w:t>
            </w:r>
          </w:p>
        </w:tc>
        <w:tc>
          <w:tcPr>
            <w:tcW w:w="2551" w:type="dxa"/>
            <w:vAlign w:val="center"/>
          </w:tcPr>
          <w:p w14:paraId="3F84DFFB" w14:textId="3AEF3426" w:rsidR="00E5283D" w:rsidRPr="00E5283D" w:rsidRDefault="00E5283D" w:rsidP="00E5283D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5283D">
              <w:rPr>
                <w:rFonts w:ascii="Arial" w:hAnsi="Arial" w:cs="Arial"/>
                <w:sz w:val="16"/>
                <w:szCs w:val="16"/>
              </w:rPr>
              <w:t>Możliwość informowania mieszkańca/interesariusza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etapie załatwianej sprawy (np.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poprzez wiadomości email/sms/aplikację na smartfon, itp.).</w:t>
            </w:r>
          </w:p>
          <w:p w14:paraId="3B51F3B0" w14:textId="67917F44" w:rsidR="00A70B22" w:rsidRPr="00A20B1F" w:rsidRDefault="00E5283D" w:rsidP="00E5283D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5283D">
              <w:rPr>
                <w:rFonts w:ascii="Arial" w:hAnsi="Arial" w:cs="Arial"/>
                <w:sz w:val="16"/>
                <w:szCs w:val="16"/>
              </w:rPr>
              <w:t>Należy wymienić wszystkie dostępne kanały komunikacji.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1FE80C7" w14:textId="3A798954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</w:tbl>
    <w:p w14:paraId="7DC81AA9" w14:textId="77777777" w:rsidR="00541C9B" w:rsidRDefault="00541C9B">
      <w:pPr>
        <w:rPr>
          <w:rFonts w:ascii="Arial" w:hAnsi="Arial" w:cs="Arial"/>
          <w:sz w:val="18"/>
        </w:rPr>
      </w:pPr>
    </w:p>
    <w:p w14:paraId="1333941F" w14:textId="6B5F881B" w:rsidR="0058130A" w:rsidRDefault="00B76E89">
      <w:pPr>
        <w:rPr>
          <w:rFonts w:ascii="Arial" w:hAnsi="Arial" w:cs="Arial"/>
          <w:sz w:val="18"/>
        </w:rPr>
      </w:pPr>
      <w:r w:rsidRPr="00826E8B">
        <w:rPr>
          <w:rFonts w:ascii="Arial" w:hAnsi="Arial" w:cs="Arial"/>
          <w:sz w:val="18"/>
        </w:rPr>
        <w:t>Miejsce na 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C9B" w14:paraId="6F511C76" w14:textId="77777777" w:rsidTr="00541C9B">
        <w:tc>
          <w:tcPr>
            <w:tcW w:w="9062" w:type="dxa"/>
            <w:shd w:val="clear" w:color="auto" w:fill="F2F2F2" w:themeFill="background1" w:themeFillShade="F2"/>
          </w:tcPr>
          <w:p w14:paraId="7AAEF7A1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</w:rPr>
            </w:pPr>
          </w:p>
          <w:p w14:paraId="4EE5DEAA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</w:rPr>
            </w:pPr>
          </w:p>
          <w:p w14:paraId="51A63B32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</w:p>
          <w:p w14:paraId="03F8585B" w14:textId="77777777" w:rsidR="00DE3D4A" w:rsidRDefault="00DE3D4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</w:p>
          <w:p w14:paraId="1AF620B2" w14:textId="0E483A7C" w:rsidR="00DE3D4A" w:rsidRDefault="00DE3D4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</w:p>
        </w:tc>
      </w:tr>
    </w:tbl>
    <w:p w14:paraId="56EDEFD3" w14:textId="77777777" w:rsidR="00DE3D4A" w:rsidRPr="00826E8B" w:rsidRDefault="00DE3D4A">
      <w:pPr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3D4A" w14:paraId="451A9B3A" w14:textId="77777777" w:rsidTr="00DE3D4A">
        <w:trPr>
          <w:trHeight w:val="27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491A0748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253776B9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06E2F0F2" w14:textId="01473E8E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Merge w:val="restart"/>
            <w:tcBorders>
              <w:left w:val="nil"/>
              <w:right w:val="single" w:sz="4" w:space="0" w:color="auto"/>
            </w:tcBorders>
          </w:tcPr>
          <w:p w14:paraId="4B421BDA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A2350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37AED1AB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119D147A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21A1B7EB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42334CEB" w14:textId="169D0A52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</w:tr>
      <w:tr w:rsidR="00DE3D4A" w14:paraId="3D6E181B" w14:textId="77777777" w:rsidTr="00DE3D4A">
        <w:trPr>
          <w:trHeight w:val="5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14FE7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4188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5FED6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</w:tr>
      <w:tr w:rsidR="00541C9B" w:rsidRPr="00541C9B" w14:paraId="50A8B3C7" w14:textId="77777777" w:rsidTr="00DE3D4A">
        <w:tc>
          <w:tcPr>
            <w:tcW w:w="3020" w:type="dxa"/>
            <w:tcBorders>
              <w:top w:val="single" w:sz="4" w:space="0" w:color="auto"/>
            </w:tcBorders>
          </w:tcPr>
          <w:p w14:paraId="7F173E73" w14:textId="36DE4213" w:rsidR="00541C9B" w:rsidRPr="00541C9B" w:rsidRDefault="00541C9B" w:rsidP="00541C9B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41C9B">
              <w:rPr>
                <w:rFonts w:ascii="Arial" w:hAnsi="Arial" w:cs="Arial"/>
                <w:i/>
                <w:sz w:val="16"/>
              </w:rPr>
              <w:t>(miejscowość, data)</w:t>
            </w:r>
          </w:p>
        </w:tc>
        <w:tc>
          <w:tcPr>
            <w:tcW w:w="3021" w:type="dxa"/>
          </w:tcPr>
          <w:p w14:paraId="39C3AD73" w14:textId="77777777" w:rsidR="00541C9B" w:rsidRPr="00541C9B" w:rsidRDefault="00541C9B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2E1EF5E" w14:textId="68F7FE4E" w:rsidR="00541C9B" w:rsidRPr="00541C9B" w:rsidRDefault="00541C9B" w:rsidP="00541C9B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41C9B">
              <w:rPr>
                <w:rFonts w:ascii="Arial" w:hAnsi="Arial" w:cs="Arial"/>
                <w:i/>
                <w:sz w:val="16"/>
              </w:rPr>
              <w:t>(pieczęć i podpis osoby upoważnionej)</w:t>
            </w:r>
          </w:p>
        </w:tc>
      </w:tr>
    </w:tbl>
    <w:p w14:paraId="08862774" w14:textId="77777777" w:rsidR="00DE3D4A" w:rsidRPr="00EE44F2" w:rsidRDefault="00DE3D4A" w:rsidP="00541C9B">
      <w:pPr>
        <w:rPr>
          <w:rFonts w:ascii="Arial" w:hAnsi="Arial" w:cs="Arial"/>
          <w:sz w:val="16"/>
        </w:rPr>
      </w:pPr>
    </w:p>
    <w:sectPr w:rsidR="00DE3D4A" w:rsidRPr="00EE44F2" w:rsidSect="00D43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708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1E40" w14:textId="77777777" w:rsidR="00D33F91" w:rsidRDefault="00D33F91" w:rsidP="00D4331A">
      <w:pPr>
        <w:spacing w:after="0" w:line="240" w:lineRule="auto"/>
      </w:pPr>
      <w:r>
        <w:separator/>
      </w:r>
    </w:p>
  </w:endnote>
  <w:endnote w:type="continuationSeparator" w:id="0">
    <w:p w14:paraId="756E2043" w14:textId="77777777" w:rsidR="00D33F91" w:rsidRDefault="00D33F91" w:rsidP="00D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6DF2" w14:textId="77777777" w:rsidR="007F577A" w:rsidRDefault="007F57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6946985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A06D6C" w14:textId="0CBCAD43" w:rsidR="000D67A3" w:rsidRPr="00DE3D4A" w:rsidRDefault="00DE3D4A" w:rsidP="00DE3D4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3D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E3D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E3D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E3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283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DE3D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3D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E3D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E3D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E3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283D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DE3D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522367"/>
      <w:docPartObj>
        <w:docPartGallery w:val="Page Numbers (Bottom of Page)"/>
        <w:docPartUnique/>
      </w:docPartObj>
    </w:sdtPr>
    <w:sdtEndPr/>
    <w:sdtContent>
      <w:p w14:paraId="1B576FF9" w14:textId="30CFA7CE" w:rsidR="000D67A3" w:rsidRDefault="000D67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3D">
          <w:rPr>
            <w:noProof/>
          </w:rPr>
          <w:t>1</w:t>
        </w:r>
        <w:r>
          <w:fldChar w:fldCharType="end"/>
        </w:r>
      </w:p>
    </w:sdtContent>
  </w:sdt>
  <w:p w14:paraId="046F719C" w14:textId="77777777" w:rsidR="000D67A3" w:rsidRDefault="000D6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DF92" w14:textId="77777777" w:rsidR="00D33F91" w:rsidRDefault="00D33F91" w:rsidP="00D4331A">
      <w:pPr>
        <w:spacing w:after="0" w:line="240" w:lineRule="auto"/>
      </w:pPr>
      <w:r>
        <w:separator/>
      </w:r>
    </w:p>
  </w:footnote>
  <w:footnote w:type="continuationSeparator" w:id="0">
    <w:p w14:paraId="27E7D944" w14:textId="77777777" w:rsidR="00D33F91" w:rsidRDefault="00D33F91" w:rsidP="00D4331A">
      <w:pPr>
        <w:spacing w:after="0" w:line="240" w:lineRule="auto"/>
      </w:pPr>
      <w:r>
        <w:continuationSeparator/>
      </w:r>
    </w:p>
  </w:footnote>
  <w:footnote w:id="1">
    <w:p w14:paraId="59612E74" w14:textId="77777777" w:rsidR="00A94A22" w:rsidRDefault="00A94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A22">
        <w:rPr>
          <w:rFonts w:ascii="Arial" w:hAnsi="Arial" w:cs="Arial"/>
          <w:sz w:val="14"/>
        </w:rPr>
        <w:t>Pola obowiązkowe do wypełnienia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56A7" w14:textId="77777777" w:rsidR="007F577A" w:rsidRDefault="007F57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83D4" w14:textId="77777777" w:rsidR="007F577A" w:rsidRDefault="007F57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75FB" w14:textId="694CA215" w:rsidR="00D4331A" w:rsidRPr="00D4331A" w:rsidRDefault="00D4331A" w:rsidP="00D4331A">
    <w:pPr>
      <w:pStyle w:val="Nagwek"/>
      <w:jc w:val="right"/>
      <w:rPr>
        <w:rFonts w:ascii="Arial" w:hAnsi="Arial" w:cs="Arial"/>
        <w:sz w:val="16"/>
      </w:rPr>
    </w:pPr>
    <w:r w:rsidRPr="00D4331A">
      <w:rPr>
        <w:rFonts w:ascii="Arial" w:hAnsi="Arial" w:cs="Arial"/>
        <w:sz w:val="16"/>
      </w:rPr>
      <w:t>Załącznik do Regulaminu</w:t>
    </w:r>
    <w:r w:rsidR="004C241E">
      <w:rPr>
        <w:rFonts w:ascii="Arial" w:hAnsi="Arial" w:cs="Arial"/>
        <w:sz w:val="16"/>
      </w:rPr>
      <w:t xml:space="preserve"> V</w:t>
    </w:r>
    <w:r w:rsidR="00826E8B">
      <w:rPr>
        <w:rFonts w:ascii="Arial" w:hAnsi="Arial" w:cs="Arial"/>
        <w:sz w:val="16"/>
      </w:rPr>
      <w:t xml:space="preserve"> edycji k</w:t>
    </w:r>
    <w:r w:rsidRPr="00D4331A">
      <w:rPr>
        <w:rFonts w:ascii="Arial" w:hAnsi="Arial" w:cs="Arial"/>
        <w:sz w:val="16"/>
      </w:rPr>
      <w:t>onkursu</w:t>
    </w:r>
    <w:r w:rsidR="00C36450">
      <w:rPr>
        <w:rFonts w:ascii="Arial" w:hAnsi="Arial" w:cs="Arial"/>
        <w:sz w:val="16"/>
      </w:rPr>
      <w:t xml:space="preserve"> „Samorządowy lider cyfryzacji”</w:t>
    </w:r>
  </w:p>
  <w:p w14:paraId="55B8DE0F" w14:textId="77777777" w:rsidR="00D4331A" w:rsidRDefault="00D43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36C47"/>
    <w:multiLevelType w:val="hybridMultilevel"/>
    <w:tmpl w:val="66B6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40199"/>
    <w:multiLevelType w:val="hybridMultilevel"/>
    <w:tmpl w:val="D4AC5AE6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9"/>
    <w:rsid w:val="000358EF"/>
    <w:rsid w:val="000447B5"/>
    <w:rsid w:val="00064D63"/>
    <w:rsid w:val="00070F41"/>
    <w:rsid w:val="000B3A40"/>
    <w:rsid w:val="000D0A32"/>
    <w:rsid w:val="000D67A3"/>
    <w:rsid w:val="00120926"/>
    <w:rsid w:val="00122DE3"/>
    <w:rsid w:val="00125E02"/>
    <w:rsid w:val="00134F87"/>
    <w:rsid w:val="00161A4A"/>
    <w:rsid w:val="00166591"/>
    <w:rsid w:val="001A1B07"/>
    <w:rsid w:val="001B08AC"/>
    <w:rsid w:val="001D5828"/>
    <w:rsid w:val="001E0799"/>
    <w:rsid w:val="001F4716"/>
    <w:rsid w:val="002458F4"/>
    <w:rsid w:val="002665E2"/>
    <w:rsid w:val="00266EFC"/>
    <w:rsid w:val="00290D78"/>
    <w:rsid w:val="003017AB"/>
    <w:rsid w:val="003059D1"/>
    <w:rsid w:val="00317993"/>
    <w:rsid w:val="0033410A"/>
    <w:rsid w:val="003774C2"/>
    <w:rsid w:val="003A0432"/>
    <w:rsid w:val="003D73B4"/>
    <w:rsid w:val="004309EE"/>
    <w:rsid w:val="00471331"/>
    <w:rsid w:val="004870F1"/>
    <w:rsid w:val="00490AF7"/>
    <w:rsid w:val="00495576"/>
    <w:rsid w:val="004C241E"/>
    <w:rsid w:val="004E1BA8"/>
    <w:rsid w:val="00501AFA"/>
    <w:rsid w:val="00541C9B"/>
    <w:rsid w:val="0058130A"/>
    <w:rsid w:val="005C02F2"/>
    <w:rsid w:val="005E1E75"/>
    <w:rsid w:val="005F5C1F"/>
    <w:rsid w:val="00624468"/>
    <w:rsid w:val="006967AA"/>
    <w:rsid w:val="006A5BE5"/>
    <w:rsid w:val="006B52B7"/>
    <w:rsid w:val="00743002"/>
    <w:rsid w:val="007B1121"/>
    <w:rsid w:val="007F577A"/>
    <w:rsid w:val="0082453E"/>
    <w:rsid w:val="00826792"/>
    <w:rsid w:val="00826E8B"/>
    <w:rsid w:val="008351BF"/>
    <w:rsid w:val="008632C5"/>
    <w:rsid w:val="008A4ED4"/>
    <w:rsid w:val="008D7308"/>
    <w:rsid w:val="00914499"/>
    <w:rsid w:val="00944F5D"/>
    <w:rsid w:val="00947CF4"/>
    <w:rsid w:val="00964620"/>
    <w:rsid w:val="009669FF"/>
    <w:rsid w:val="009876BB"/>
    <w:rsid w:val="009A4686"/>
    <w:rsid w:val="009B44DE"/>
    <w:rsid w:val="00A32E1B"/>
    <w:rsid w:val="00A70B22"/>
    <w:rsid w:val="00A75A93"/>
    <w:rsid w:val="00A94A22"/>
    <w:rsid w:val="00AD09E0"/>
    <w:rsid w:val="00AE42D4"/>
    <w:rsid w:val="00B5098E"/>
    <w:rsid w:val="00B76E89"/>
    <w:rsid w:val="00B93077"/>
    <w:rsid w:val="00B93F45"/>
    <w:rsid w:val="00B95FCB"/>
    <w:rsid w:val="00BE2B91"/>
    <w:rsid w:val="00C36450"/>
    <w:rsid w:val="00C6169B"/>
    <w:rsid w:val="00C76CBE"/>
    <w:rsid w:val="00CA4E17"/>
    <w:rsid w:val="00D04AB1"/>
    <w:rsid w:val="00D33F91"/>
    <w:rsid w:val="00D4331A"/>
    <w:rsid w:val="00D730C0"/>
    <w:rsid w:val="00DD50EF"/>
    <w:rsid w:val="00DD7196"/>
    <w:rsid w:val="00DE3D4A"/>
    <w:rsid w:val="00DF6014"/>
    <w:rsid w:val="00E0090B"/>
    <w:rsid w:val="00E07B20"/>
    <w:rsid w:val="00E10331"/>
    <w:rsid w:val="00E37B4A"/>
    <w:rsid w:val="00E5283D"/>
    <w:rsid w:val="00E6225F"/>
    <w:rsid w:val="00E97813"/>
    <w:rsid w:val="00EE068B"/>
    <w:rsid w:val="00EE44F2"/>
    <w:rsid w:val="00F068BD"/>
    <w:rsid w:val="00F21B8B"/>
    <w:rsid w:val="00F40148"/>
    <w:rsid w:val="00F9332F"/>
    <w:rsid w:val="00FB03FA"/>
    <w:rsid w:val="00FD7C58"/>
    <w:rsid w:val="00FE4FB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B7746"/>
  <w15:chartTrackingRefBased/>
  <w15:docId w15:val="{0599C1EF-6515-4607-A7CE-2CC0391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799"/>
  </w:style>
  <w:style w:type="paragraph" w:styleId="Nagwek1">
    <w:name w:val="heading 1"/>
    <w:basedOn w:val="Normalny"/>
    <w:next w:val="Normalny"/>
    <w:link w:val="Nagwek1Znak"/>
    <w:uiPriority w:val="9"/>
    <w:qFormat/>
    <w:rsid w:val="00EE4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799"/>
    <w:pPr>
      <w:ind w:left="720"/>
      <w:contextualSpacing/>
    </w:pPr>
  </w:style>
  <w:style w:type="table" w:styleId="Tabela-Siatka">
    <w:name w:val="Table Grid"/>
    <w:basedOn w:val="Standardowy"/>
    <w:uiPriority w:val="39"/>
    <w:rsid w:val="001E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1A"/>
  </w:style>
  <w:style w:type="paragraph" w:styleId="Stopka">
    <w:name w:val="footer"/>
    <w:basedOn w:val="Normalny"/>
    <w:link w:val="StopkaZnak"/>
    <w:uiPriority w:val="99"/>
    <w:unhideWhenUsed/>
    <w:rsid w:val="00D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1A"/>
  </w:style>
  <w:style w:type="paragraph" w:styleId="Tekstdymka">
    <w:name w:val="Balloon Text"/>
    <w:basedOn w:val="Normalny"/>
    <w:link w:val="TekstdymkaZnak"/>
    <w:uiPriority w:val="99"/>
    <w:semiHidden/>
    <w:unhideWhenUsed/>
    <w:rsid w:val="004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F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E2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4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4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4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E4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3B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4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ve.webaim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944D3B49F6344A5284E23F86645DB" ma:contentTypeVersion="12" ma:contentTypeDescription="Utwórz nowy dokument." ma:contentTypeScope="" ma:versionID="a2dc9d9a76bd579a0d03f7815dccba47">
  <xsd:schema xmlns:xsd="http://www.w3.org/2001/XMLSchema" xmlns:xs="http://www.w3.org/2001/XMLSchema" xmlns:p="http://schemas.microsoft.com/office/2006/metadata/properties" xmlns:ns2="d13509e8-4092-49de-bc6d-463dc81b2644" xmlns:ns3="01fe47ea-eccf-47b1-91a4-7f9e3af0dcfa" targetNamespace="http://schemas.microsoft.com/office/2006/metadata/properties" ma:root="true" ma:fieldsID="cbc577e20e2f91349adf06d474392fd2" ns2:_="" ns3:_="">
    <xsd:import namespace="d13509e8-4092-49de-bc6d-463dc81b2644"/>
    <xsd:import namespace="01fe47ea-eccf-47b1-91a4-7f9e3af0d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09e8-4092-49de-bc6d-463dc81b2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47ea-eccf-47b1-91a4-7f9e3af0d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FBDEB-2100-4FF0-8DFD-48E3B5265488}"/>
</file>

<file path=customXml/itemProps2.xml><?xml version="1.0" encoding="utf-8"?>
<ds:datastoreItem xmlns:ds="http://schemas.openxmlformats.org/officeDocument/2006/customXml" ds:itemID="{84013EFA-FA47-498B-BE56-5404A1EFF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025AB-9580-4BD7-8A5E-54CDA0737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0C4E44-4356-4131-A150-ABD4A94BB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Leszko</dc:creator>
  <cp:keywords/>
  <dc:description/>
  <cp:lastModifiedBy>Ślifirczyk Jakub</cp:lastModifiedBy>
  <cp:revision>34</cp:revision>
  <cp:lastPrinted>2017-03-22T10:37:00Z</cp:lastPrinted>
  <dcterms:created xsi:type="dcterms:W3CDTF">2018-05-24T12:06:00Z</dcterms:created>
  <dcterms:modified xsi:type="dcterms:W3CDTF">2021-05-18T09:30:00Z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0x010100492944D3B49F6344A5284E23F86645DB</vt:lpwstr>
  </property>
</Properties>
</file>