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  <w:tblCaption w:val="Herby województw"/>
        <w:tblDescription w:val="Od lewej herb województwa lubelskiego, pośrodku herb województwa mazowieckiego, po prawej herb województwa podlaskiego"/>
      </w:tblPr>
      <w:tblGrid>
        <w:gridCol w:w="3023"/>
        <w:gridCol w:w="3026"/>
        <w:gridCol w:w="3023"/>
      </w:tblGrid>
      <w:tr w:rsidR="00375153" w:rsidTr="00375153">
        <w:tc>
          <w:tcPr>
            <w:tcW w:w="3023" w:type="dxa"/>
            <w:shd w:val="clear" w:color="auto" w:fill="auto"/>
          </w:tcPr>
          <w:p w:rsidR="00375153" w:rsidRDefault="00375153" w:rsidP="00B62145">
            <w:pPr>
              <w:pStyle w:val="Nagwek"/>
              <w:jc w:val="center"/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600075" cy="68580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153" w:rsidRDefault="00375153" w:rsidP="00B62145">
            <w:pPr>
              <w:pStyle w:val="Nagwek"/>
              <w:jc w:val="center"/>
            </w:pPr>
            <w:proofErr w:type="spellStart"/>
            <w:r>
              <w:t>Marszałek</w:t>
            </w:r>
            <w:proofErr w:type="spellEnd"/>
            <w:r>
              <w:t xml:space="preserve"> </w:t>
            </w:r>
            <w:proofErr w:type="spellStart"/>
            <w:r>
              <w:t>Województwa</w:t>
            </w:r>
            <w:proofErr w:type="spellEnd"/>
            <w:r>
              <w:t xml:space="preserve"> </w:t>
            </w:r>
            <w:proofErr w:type="spellStart"/>
            <w:r>
              <w:t>Lubelskiego</w:t>
            </w:r>
            <w:proofErr w:type="spellEnd"/>
          </w:p>
        </w:tc>
        <w:tc>
          <w:tcPr>
            <w:tcW w:w="3026" w:type="dxa"/>
            <w:shd w:val="clear" w:color="auto" w:fill="auto"/>
          </w:tcPr>
          <w:p w:rsidR="00375153" w:rsidRDefault="00375153" w:rsidP="00B62145">
            <w:pPr>
              <w:pStyle w:val="Nagwek"/>
              <w:jc w:val="center"/>
            </w:pPr>
            <w:r w:rsidRPr="00805F67">
              <w:rPr>
                <w:b/>
                <w:noProof/>
                <w:lang w:val="pl-PL" w:eastAsia="pl-PL"/>
              </w:rPr>
              <w:drawing>
                <wp:inline distT="0" distB="0" distL="0" distR="0">
                  <wp:extent cx="571500" cy="685800"/>
                  <wp:effectExtent l="0" t="0" r="0" b="0"/>
                  <wp:docPr id="1" name="Obraz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153" w:rsidRDefault="00375153" w:rsidP="00B62145">
            <w:pPr>
              <w:pStyle w:val="Nagwek"/>
              <w:jc w:val="center"/>
            </w:pPr>
            <w:proofErr w:type="spellStart"/>
            <w:r>
              <w:t>Marszałek</w:t>
            </w:r>
            <w:proofErr w:type="spellEnd"/>
            <w:r>
              <w:t xml:space="preserve"> </w:t>
            </w:r>
            <w:proofErr w:type="spellStart"/>
            <w:r>
              <w:t>Województwa</w:t>
            </w:r>
            <w:proofErr w:type="spellEnd"/>
            <w:r>
              <w:t xml:space="preserve"> </w:t>
            </w:r>
            <w:proofErr w:type="spellStart"/>
            <w:r>
              <w:t>Mazowieckiego</w:t>
            </w:r>
            <w:proofErr w:type="spellEnd"/>
          </w:p>
        </w:tc>
        <w:tc>
          <w:tcPr>
            <w:tcW w:w="3023" w:type="dxa"/>
            <w:shd w:val="clear" w:color="auto" w:fill="auto"/>
          </w:tcPr>
          <w:p w:rsidR="00375153" w:rsidRDefault="00375153" w:rsidP="00B62145">
            <w:pPr>
              <w:pStyle w:val="Nagwek"/>
              <w:jc w:val="center"/>
            </w:pPr>
            <w:r>
              <w:object w:dxaOrig="132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54pt" o:ole="">
                  <v:imagedata r:id="rId7" o:title=""/>
                </v:shape>
                <o:OLEObject Type="Embed" ProgID="Word.Picture.8" ShapeID="_x0000_i1025" DrawAspect="Content" ObjectID="_1521539129" r:id="rId8"/>
              </w:object>
            </w:r>
          </w:p>
          <w:p w:rsidR="00375153" w:rsidRDefault="00375153" w:rsidP="00B62145">
            <w:pPr>
              <w:pStyle w:val="Nagwek"/>
              <w:jc w:val="center"/>
            </w:pPr>
            <w:proofErr w:type="spellStart"/>
            <w:r>
              <w:t>Marszałek</w:t>
            </w:r>
            <w:proofErr w:type="spellEnd"/>
            <w:r>
              <w:t xml:space="preserve"> </w:t>
            </w:r>
            <w:proofErr w:type="spellStart"/>
            <w:r>
              <w:t>Województwa</w:t>
            </w:r>
            <w:proofErr w:type="spellEnd"/>
            <w:r>
              <w:t xml:space="preserve"> </w:t>
            </w:r>
            <w:proofErr w:type="spellStart"/>
            <w:r>
              <w:t>Podlaskiego</w:t>
            </w:r>
            <w:proofErr w:type="spellEnd"/>
          </w:p>
        </w:tc>
      </w:tr>
    </w:tbl>
    <w:p w:rsidR="00375153" w:rsidRPr="00030DEC" w:rsidRDefault="00375153" w:rsidP="00375153">
      <w:pPr>
        <w:spacing w:after="0" w:line="240" w:lineRule="auto"/>
        <w:rPr>
          <w:rFonts w:ascii="Arial" w:hAnsi="Arial" w:cs="Arial"/>
          <w:b/>
          <w:sz w:val="18"/>
          <w:szCs w:val="18"/>
          <w:lang w:val="pl-PL"/>
        </w:rPr>
      </w:pPr>
      <w:r w:rsidRPr="00030DEC">
        <w:rPr>
          <w:rFonts w:ascii="Arial" w:hAnsi="Arial" w:cs="Arial"/>
          <w:b/>
          <w:sz w:val="18"/>
          <w:szCs w:val="18"/>
          <w:lang w:val="pl-PL"/>
        </w:rPr>
        <w:t>Pan</w:t>
      </w:r>
      <w:r w:rsidR="007D3058">
        <w:rPr>
          <w:rFonts w:ascii="Arial" w:hAnsi="Arial" w:cs="Arial"/>
          <w:b/>
          <w:sz w:val="18"/>
          <w:szCs w:val="18"/>
          <w:lang w:val="pl-PL"/>
        </w:rPr>
        <w:br/>
      </w:r>
      <w:r w:rsidRPr="00030DEC">
        <w:rPr>
          <w:rFonts w:ascii="Arial" w:hAnsi="Arial" w:cs="Arial"/>
          <w:b/>
          <w:sz w:val="18"/>
          <w:szCs w:val="18"/>
          <w:lang w:val="pl-PL"/>
        </w:rPr>
        <w:t>JOHANNES HAHN</w:t>
      </w:r>
      <w:r w:rsidR="007D3058">
        <w:rPr>
          <w:rFonts w:ascii="Arial" w:hAnsi="Arial" w:cs="Arial"/>
          <w:b/>
          <w:sz w:val="18"/>
          <w:szCs w:val="18"/>
          <w:lang w:val="pl-PL"/>
        </w:rPr>
        <w:br/>
      </w:r>
      <w:r w:rsidRPr="00030DEC">
        <w:rPr>
          <w:rFonts w:ascii="Arial" w:hAnsi="Arial" w:cs="Arial"/>
          <w:b/>
          <w:sz w:val="18"/>
          <w:szCs w:val="18"/>
          <w:lang w:val="pl-PL"/>
        </w:rPr>
        <w:t>Komisarz ds. Europejskiej Polityki Sąsiedztwa</w:t>
      </w:r>
      <w:r w:rsidR="007D3058">
        <w:rPr>
          <w:rFonts w:ascii="Arial" w:hAnsi="Arial" w:cs="Arial"/>
          <w:b/>
          <w:sz w:val="18"/>
          <w:szCs w:val="18"/>
          <w:lang w:val="pl-PL"/>
        </w:rPr>
        <w:br/>
      </w:r>
      <w:r w:rsidRPr="00030DEC">
        <w:rPr>
          <w:rFonts w:ascii="Arial" w:hAnsi="Arial" w:cs="Arial"/>
          <w:b/>
          <w:sz w:val="18"/>
          <w:szCs w:val="18"/>
          <w:lang w:val="pl-PL"/>
        </w:rPr>
        <w:t>i Negocjacji w sprawie Rozszerzenia</w:t>
      </w:r>
      <w:r w:rsidR="007D3058">
        <w:rPr>
          <w:rFonts w:ascii="Arial" w:hAnsi="Arial" w:cs="Arial"/>
          <w:b/>
          <w:sz w:val="18"/>
          <w:szCs w:val="18"/>
          <w:lang w:val="pl-PL"/>
        </w:rPr>
        <w:br/>
      </w:r>
      <w:r w:rsidRPr="00030DEC">
        <w:rPr>
          <w:rFonts w:ascii="Arial" w:hAnsi="Arial" w:cs="Arial"/>
          <w:b/>
          <w:sz w:val="18"/>
          <w:szCs w:val="18"/>
          <w:lang w:val="pl-PL"/>
        </w:rPr>
        <w:t>Komisja Europejska</w:t>
      </w:r>
    </w:p>
    <w:p w:rsidR="00375153" w:rsidRPr="00030DEC" w:rsidRDefault="00375153" w:rsidP="00375153">
      <w:pPr>
        <w:spacing w:after="0" w:line="240" w:lineRule="auto"/>
        <w:rPr>
          <w:rFonts w:ascii="Arial" w:hAnsi="Arial" w:cs="Arial"/>
          <w:sz w:val="18"/>
          <w:szCs w:val="18"/>
          <w:lang w:val="pl-PL"/>
        </w:rPr>
      </w:pPr>
    </w:p>
    <w:p w:rsidR="00375153" w:rsidRPr="007D3058" w:rsidRDefault="00375153" w:rsidP="007D3058">
      <w:pPr>
        <w:pStyle w:val="Nagwek1"/>
        <w:rPr>
          <w:rFonts w:ascii="Arial" w:hAnsi="Arial" w:cs="Arial"/>
          <w:color w:val="auto"/>
          <w:sz w:val="18"/>
          <w:szCs w:val="18"/>
          <w:lang w:val="pl-PL"/>
        </w:rPr>
      </w:pPr>
      <w:r w:rsidRPr="007D3058">
        <w:rPr>
          <w:rFonts w:ascii="Arial" w:hAnsi="Arial" w:cs="Arial"/>
          <w:color w:val="auto"/>
          <w:sz w:val="18"/>
          <w:szCs w:val="18"/>
          <w:lang w:val="pl-PL"/>
        </w:rPr>
        <w:t>dot. Programu Współpracy Transgranicznej EIS Polska-Białoruś-Ukraina 2014-2020</w:t>
      </w:r>
    </w:p>
    <w:p w:rsidR="00375153" w:rsidRPr="00030DEC" w:rsidRDefault="00375153" w:rsidP="00375153">
      <w:pPr>
        <w:spacing w:after="0" w:line="240" w:lineRule="auto"/>
        <w:rPr>
          <w:rFonts w:ascii="Arial" w:hAnsi="Arial" w:cs="Arial"/>
          <w:sz w:val="18"/>
          <w:szCs w:val="18"/>
          <w:lang w:val="pl-PL"/>
        </w:rPr>
      </w:pPr>
    </w:p>
    <w:p w:rsidR="00375153" w:rsidRPr="00030DEC" w:rsidRDefault="00375153" w:rsidP="00375153">
      <w:pPr>
        <w:spacing w:after="0" w:line="240" w:lineRule="auto"/>
        <w:rPr>
          <w:rFonts w:ascii="Arial" w:hAnsi="Arial" w:cs="Arial"/>
          <w:sz w:val="18"/>
          <w:szCs w:val="18"/>
          <w:lang w:val="pl-PL"/>
        </w:rPr>
      </w:pPr>
      <w:r w:rsidRPr="00030DEC">
        <w:rPr>
          <w:rFonts w:ascii="Arial" w:hAnsi="Arial" w:cs="Arial"/>
          <w:sz w:val="18"/>
          <w:szCs w:val="18"/>
          <w:lang w:val="pl-PL"/>
        </w:rPr>
        <w:t>W związku z prowadzonymi przez Instytucję Zarządzającą/Ministerstwo Rozwoju pracami nad przygotowaniem instytucjonalnym do wdrażania Programu Współpracy Transgranicznej EIS Polska-Białoruś-Ukraina 2014-2020, wyrażamy zaniepokojenie planami przeniesienia Instytucji Pośredniczącej/sekretariatu Programu z Centrum Projektów Europejskich w Warszawie do Rzeszowa w województwie podkarpackim.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Dokument Programu Współpracy Transgranicznej EIS Polska-Białoruś-Ukraina 2014-2020 – wypracowany przez Wspólny Komitet Programujący, złożony z przedstawicieli władz centralnych i regionalnych trzech państw, a następnie zatwierdzony przez Komisję Europejską (Decyzja nr C(2015) 9138 z dn. 17 grudnia 2015 r.) – przewiduje, iż „Instytucja Pośrednicząca funkcjonować będzie w ramach państwowej jednostki budżetowej Centrum Projektów Europejskich (CPE)” (rozdz. 4.4). Formuła ta sprawdziła się w perspektywie finansowej 2007-2013, zarówno w przypadku PWT EISP Polska-Białoruś-Ukraina, jak i w innych programach, dla których CPE pełni funkcję Wspólnego Sekretariatu Technicznego (WST). W związku z tym, pragniemy przedstawić Panu Komisarzowi argumentację przemawiającą za pozostawieniem IP/sekretariatu Programu w Centrum Projektów Europejskich w Warszawie.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Po pierwsze, program o specyfice transgranicznej, w którym współuczestniczą, ale i silnie rywalizują o środki finansowe, instytucje z kilku polskich województw oraz obwodów białoruskich i ukraińskich powinien być zarządzany i obsługiwany przez jednostkę, która będzie pozbawiona jakichkolwiek podejrzeń o brak obiektywizmu i bezstronności. Wspólny Sekretariat Techniczny zlokalizowany w Warszawie, poza obszarem wsparcia Programu, nigdy nie spotykał się z zarzutami o kierowanie się czy sprzyjanie partykularnym interesom. W przypadku przeniesienia sekretariatu/IP do jednego z regionów Programu sytuacja ta może się zmienić. Wszystkie podstawowe procedury Programu, począwszy od naboru wniosków i ich oceny poprzez realizację projektów do rozliczenia, obciążone będą podejrzeniami o faworyzowanie instytucji z regionu goszczącego IP. Niewątpliwie nie będzie to sprzyjało osiąganiu kompromisów i duchowi współpracy między przedstawicielami władz krajowych i poszczególnych regionów Programu. Jak trudne są nierzadko rozmowy między uczestnikami Programu i jak długo trwa wypracowywanie kompromisów, z pewnością potwierdzą przedstawiciele Komisji Europejskiej uczestniczący jako obserwatorzy chociażby w posiedzeniach Wspólnego Komitetu Monitorującego (WKM).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Po drugie, dotychczasowy WST  wypracował sobie określoną markę i zaufanie instytucji zaangażowanych w realizację Programu oraz jego beneficjentów. To zaufanie, szczególnie w kontekście Programu działającego na styku trzech państw o różnych porządkach prawnych, odmiennych sposobach funkcjonowania w wielu sferach, ze społeczeństwami o różnych mentalnościach, kulturze, jest niezbędne dla efektywnego i trwałego rozwijania współpracy między podmiotami zaangażowanymi w Program. Zespół WST to kompetentni i zaangażowani pracownicy, którzy w ostatnich latach zajmowali się pracą w tym konkretnym Programie. Wprowadzanie nowych osób w jego specyfikę wymaga czasu i wiązać się będzie z koniecznością wypracowywania od początku niektórych praktyk i rozwiązań oraz ponownego przechodzenia przez określone wyzwania/problemy. Niepowetowaną stratą będzie pozbycie się tego potencjału i pamięci instytucjonalnej, doświadczenia osób, które przeszły przez cały cykl realizacji poprzedniego Programu i systematycznie podnosiły swoje umiejętności, uczestnicząc w licznych szkoleniach. Nie jest możliwe, by cały zespół WST podjął decyzję o zmianie miejsca pracy z Warszawy na Rzeszów.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 xml:space="preserve">Po trzecie, zmiana lokalizacji IP z Warszawy na Rzeszów w województwie podkarpackim będzie przyczyną wielu problemów wynikających z ograniczonej dostępności nowego ośrodka. Nie jest to bowiem miejsce dogodne komunikacyjnie dla zdecydowanej większości pozostałych części obszaru Programu, jak również jest położone na tym obszarze peryferyjnie. Dla aplikantów/partnerów z pozostałych polskich województw dotarcie do Rzeszowa będzie stanowić poważną wyprawę, a w przypadku instytucji z obwodu grodzieńskiego czy mińskiego, IP w Rzeszowie oznaczać będzie w praktyce brak możliwości osobistych wizyt w siedzibie sekretariatu. Na etapie naborów projektów, ale przede wszystkim ich realizacji, bezpośrednie konsultacje z pracownikami sekretariatu są niezwykle istotne i powinny zostać zachowane. Dla Programu o tak rozległym obszarze wsparcia lokalizacja IP w Warszawie (mimo, iż poza tym obszarem) jest optymalna z punktu widzenia połączeń komunikacyjnych i możliwości dotarcia ze wszystkich części obszaru Programu. Dla przedstawicieli, współrealizujących Program, </w:t>
      </w:r>
      <w:r w:rsidRPr="00030DEC">
        <w:rPr>
          <w:rFonts w:ascii="Arial" w:hAnsi="Arial" w:cs="Arial"/>
          <w:sz w:val="18"/>
          <w:szCs w:val="18"/>
        </w:rPr>
        <w:lastRenderedPageBreak/>
        <w:t>instytucji z Białorusi i Ukrainy, Warszawa jest najdogodniejszym w Polsce miejscem docelowym (Kijów, Lwów i Mińsk mają bezpośrednie połączenia lotnicze z Warszawą). Przedstawiciele tych instytucji, jak i aplikujący/beneficjenci spoza Warszawy, w razie potrzeby łączą wizyty w IP z wizytami w Instytucji Zarządzającej Programem. Siedziba obu instytucji w jednym mieście pozwala im sprawniej i szybciej uzyskiwać pomoc, interpretacje, decyzje w określonych kwestiach. Z IP/sekretariatem zlokalizowanym w Rzeszowie, takie łączone wizyty nie będą już możliwe.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Liczne spotkania, warsztaty, posiedzenia komisji oceniających, grup roboczych etc., które dotychczas w zdecydowanej większości, ze względów finansowych i logistycznych, odbywały się w siedzibie WST, w przypadku ulokowania IP w Rzeszowie będą musiały być organizowane poza tym ośrodkiem, by ułatwić ich uczestnikom sprawne dotarcie na miejsce. Jeśli natomiast będą organizowane w Rzeszowie, to najprawdopodobniej będzie się to wiązać z nieobecnością osób decyzyjnych z odpowiednich instytucji białoruskich i ukraińskich (konieczność poświęcenia dwóch pełnych dni na podróż). Na przeniesieniu siedziby z całą pewnością ucierpi również współpraca na linii IZ-IP. Brak możliwości częstego spotykania się celem wypracowywania rozwiązań trudnych kwestii będzie musiał negatywnie odbić się na realizacji Programu.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Po czwarte, przeniesienie siedziby IP/sekretariatu pociągnie za sobą wiele dodatkowych kosztów, które będą ponoszone z budżetu pomocy technicznej Programu, w tym m.in. na:</w:t>
      </w:r>
    </w:p>
    <w:p w:rsidR="00375153" w:rsidRPr="00030DEC" w:rsidRDefault="00375153" w:rsidP="00375153">
      <w:pPr>
        <w:pStyle w:val="Akapitzlist1"/>
        <w:numPr>
          <w:ilvl w:val="0"/>
          <w:numId w:val="1"/>
        </w:numPr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przeloty między Rzeszowem a Warszawą, przede wszystkich pracowników IZ, IP, ale też wszystkich instytucji, które będą brały udział w wydarzeniach organizowanych w siedzibie IP;</w:t>
      </w:r>
    </w:p>
    <w:p w:rsidR="00375153" w:rsidRPr="00030DEC" w:rsidRDefault="00375153" w:rsidP="00375153">
      <w:pPr>
        <w:pStyle w:val="Akapitzlist1"/>
        <w:numPr>
          <w:ilvl w:val="0"/>
          <w:numId w:val="1"/>
        </w:numPr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dodatkowe noclegi w hotelach związane z delegacjami;</w:t>
      </w:r>
    </w:p>
    <w:p w:rsidR="00375153" w:rsidRPr="00030DEC" w:rsidRDefault="00375153" w:rsidP="00375153">
      <w:pPr>
        <w:pStyle w:val="Akapitzlist1"/>
        <w:numPr>
          <w:ilvl w:val="0"/>
          <w:numId w:val="1"/>
        </w:numPr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zamiejscową, wobec siedziby IP, organizację wydarzeń programowych;</w:t>
      </w:r>
    </w:p>
    <w:p w:rsidR="00375153" w:rsidRPr="00030DEC" w:rsidRDefault="00375153" w:rsidP="00375153">
      <w:pPr>
        <w:pStyle w:val="Akapitzlist1"/>
        <w:numPr>
          <w:ilvl w:val="0"/>
          <w:numId w:val="1"/>
        </w:numPr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utrzymywanie dodatkowego biura (w stosunku do warszawskiego biura Centrum Projektów Europejskich).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Ponadto, budżet pomocy technicznej nowego Programu zostanie obciążony kosztami szkoleń przyszłej kadry IP, a środki wydatkowane na kształcenie i przygotowanie merytoryczne dotychczasowego zespołu WST trzeba będzie uznać za zmarnowane.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Po piąte i najważniejsze, wnioskodawcom Programu bardzo zależy na sprawnym i jak najszybszym uruchomieniu kolejnej jego edycji. Jest to w dużej mierze uzależnione od funkcjonowania jednej z podstawowych instytucji. Nieplanowane i nieprzygotowane przenoszenie siedziby sekretariatu/IP na etapie uruchamiania Programu wiąże się z olbrzymim zagrożeniem, że analogicznie jak w latach 2007-2013, także i w obecnej perspektywie finansowej, organizacja naborów wniosków zostanie opóźniona, ze wszystkimi tego negatywnymi konsekwencjami dla Programu i instytucji mających realizować projekty.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030DEC">
        <w:rPr>
          <w:rFonts w:ascii="Arial" w:hAnsi="Arial" w:cs="Arial"/>
          <w:sz w:val="18"/>
          <w:szCs w:val="18"/>
        </w:rPr>
        <w:t>W imieniu polskich województw - lubelskiego, mazowieckiego i podlaskiego – zwracamy się do Pana Komisarza z prośbą o rozważenie przedstawionych argumentów i podjęcie najlepszej decyzji dla sprawnej realizacji Programu Współpracy Transgranicznej EIS Polska-Białoruś-Ukraina 2014-2020. Pozostawienie Instytucji Pośredniczącej/sekretariatu Programu w jego dotychczasowej siedzibie – Centrum Projektów Europejskich w Warszawie - z pewnością będzie dobrze służyć efektywności i skuteczności realizacji Programu oraz osiąganiu wyznaczonych celów.</w:t>
      </w:r>
    </w:p>
    <w:p w:rsidR="00375153" w:rsidRPr="00030DEC" w:rsidRDefault="00375153" w:rsidP="00375153">
      <w:pPr>
        <w:pStyle w:val="Akapitzlist1"/>
        <w:spacing w:after="0" w:line="240" w:lineRule="auto"/>
        <w:ind w:left="0"/>
        <w:rPr>
          <w:rFonts w:ascii="Arial" w:hAnsi="Arial" w:cs="Arial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  <w:tblCaption w:val="Podpisy marszałków"/>
        <w:tblDescription w:val="od lewej podpis marszałka województwa lubelskiego, pośrodku podpis marszałka województwa mazowieckiego, po prawej podpis marszałka województwa podlaskiego"/>
      </w:tblPr>
      <w:tblGrid>
        <w:gridCol w:w="3022"/>
        <w:gridCol w:w="3026"/>
        <w:gridCol w:w="3024"/>
      </w:tblGrid>
      <w:tr w:rsidR="00375153" w:rsidRPr="007D3058" w:rsidTr="00375153">
        <w:tc>
          <w:tcPr>
            <w:tcW w:w="3022" w:type="dxa"/>
            <w:shd w:val="clear" w:color="auto" w:fill="auto"/>
          </w:tcPr>
          <w:p w:rsidR="00375153" w:rsidRPr="00F30BF2" w:rsidRDefault="00375153" w:rsidP="00375153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F30BF2">
              <w:rPr>
                <w:sz w:val="18"/>
                <w:szCs w:val="18"/>
              </w:rPr>
              <w:t>Sławomir Sosnowski</w:t>
            </w:r>
            <w:r>
              <w:rPr>
                <w:sz w:val="18"/>
                <w:szCs w:val="18"/>
              </w:rPr>
              <w:br/>
            </w:r>
            <w:r w:rsidRPr="00F30BF2">
              <w:rPr>
                <w:sz w:val="18"/>
                <w:szCs w:val="18"/>
              </w:rPr>
              <w:t>Marszałek</w:t>
            </w:r>
            <w:r>
              <w:rPr>
                <w:sz w:val="18"/>
                <w:szCs w:val="18"/>
              </w:rPr>
              <w:br/>
            </w:r>
            <w:r w:rsidRPr="00F30BF2">
              <w:rPr>
                <w:sz w:val="18"/>
                <w:szCs w:val="18"/>
              </w:rPr>
              <w:t>Województwa Lubelskiego</w:t>
            </w:r>
          </w:p>
        </w:tc>
        <w:tc>
          <w:tcPr>
            <w:tcW w:w="3026" w:type="dxa"/>
            <w:shd w:val="clear" w:color="auto" w:fill="auto"/>
          </w:tcPr>
          <w:p w:rsidR="00375153" w:rsidRPr="00F30BF2" w:rsidRDefault="00375153" w:rsidP="00375153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F30BF2">
              <w:rPr>
                <w:sz w:val="18"/>
                <w:szCs w:val="18"/>
              </w:rPr>
              <w:t>Adam Struzik</w:t>
            </w:r>
            <w:r>
              <w:rPr>
                <w:sz w:val="18"/>
                <w:szCs w:val="18"/>
              </w:rPr>
              <w:br/>
            </w:r>
            <w:r w:rsidRPr="00F30BF2">
              <w:rPr>
                <w:sz w:val="18"/>
                <w:szCs w:val="18"/>
              </w:rPr>
              <w:t>Marszałek</w:t>
            </w:r>
            <w:r>
              <w:rPr>
                <w:sz w:val="18"/>
                <w:szCs w:val="18"/>
              </w:rPr>
              <w:br/>
            </w:r>
            <w:r w:rsidRPr="00F30BF2">
              <w:rPr>
                <w:sz w:val="18"/>
                <w:szCs w:val="18"/>
              </w:rPr>
              <w:t>Województwa Mazowieckiego</w:t>
            </w:r>
          </w:p>
        </w:tc>
        <w:tc>
          <w:tcPr>
            <w:tcW w:w="3024" w:type="dxa"/>
            <w:shd w:val="clear" w:color="auto" w:fill="auto"/>
          </w:tcPr>
          <w:p w:rsidR="00375153" w:rsidRPr="00F30BF2" w:rsidRDefault="00375153" w:rsidP="00375153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F30BF2">
              <w:rPr>
                <w:sz w:val="18"/>
                <w:szCs w:val="18"/>
              </w:rPr>
              <w:t>Jerzy Leszczyński</w:t>
            </w:r>
            <w:r>
              <w:rPr>
                <w:sz w:val="18"/>
                <w:szCs w:val="18"/>
              </w:rPr>
              <w:br/>
            </w:r>
            <w:r w:rsidRPr="00F30BF2">
              <w:rPr>
                <w:sz w:val="18"/>
                <w:szCs w:val="18"/>
              </w:rPr>
              <w:t>Marszałek</w:t>
            </w:r>
            <w:r>
              <w:rPr>
                <w:sz w:val="18"/>
                <w:szCs w:val="18"/>
              </w:rPr>
              <w:br/>
            </w:r>
            <w:r w:rsidRPr="00F30BF2">
              <w:rPr>
                <w:sz w:val="18"/>
                <w:szCs w:val="18"/>
              </w:rPr>
              <w:t>Województwa Podlaskiego</w:t>
            </w:r>
          </w:p>
        </w:tc>
      </w:tr>
    </w:tbl>
    <w:p w:rsidR="00B06767" w:rsidRPr="00375153" w:rsidRDefault="00B06767" w:rsidP="008F5A3C">
      <w:pPr>
        <w:rPr>
          <w:lang w:val="pl-PL"/>
        </w:rPr>
      </w:pPr>
      <w:bookmarkStart w:id="0" w:name="_GoBack"/>
      <w:bookmarkEnd w:id="0"/>
    </w:p>
    <w:sectPr w:rsidR="00B06767" w:rsidRPr="003751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645BA4"/>
    <w:multiLevelType w:val="hybridMultilevel"/>
    <w:tmpl w:val="1B281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153"/>
    <w:rsid w:val="00211013"/>
    <w:rsid w:val="003071AA"/>
    <w:rsid w:val="00327535"/>
    <w:rsid w:val="00375153"/>
    <w:rsid w:val="007D3058"/>
    <w:rsid w:val="008F5A3C"/>
    <w:rsid w:val="00B0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7713E-680D-426E-A35E-1438BAE4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5153"/>
    <w:pPr>
      <w:suppressAutoHyphens/>
      <w:spacing w:after="200" w:line="276" w:lineRule="auto"/>
    </w:pPr>
    <w:rPr>
      <w:rFonts w:ascii="Calibri" w:eastAsia="Calibri" w:hAnsi="Calibri" w:cs="Times New Roman"/>
      <w:kern w:val="1"/>
      <w:lang w:val="en-GB"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D3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51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5153"/>
    <w:rPr>
      <w:rFonts w:ascii="Calibri" w:eastAsia="Calibri" w:hAnsi="Calibri" w:cs="Times New Roman"/>
      <w:kern w:val="1"/>
      <w:lang w:val="en-GB" w:eastAsia="ar-SA"/>
    </w:rPr>
  </w:style>
  <w:style w:type="paragraph" w:customStyle="1" w:styleId="Akapitzlist1">
    <w:name w:val="Akapit z listą1"/>
    <w:basedOn w:val="Normalny"/>
    <w:rsid w:val="00375153"/>
    <w:pPr>
      <w:ind w:left="720"/>
    </w:pPr>
    <w:rPr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D3058"/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1216</Words>
  <Characters>7297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Molski Marcin</dc:creator>
  <cp:keywords/>
  <dc:description/>
  <cp:lastModifiedBy>Molski Marcin</cp:lastModifiedBy>
  <cp:revision>6</cp:revision>
  <dcterms:created xsi:type="dcterms:W3CDTF">2016-04-06T13:49:00Z</dcterms:created>
  <dcterms:modified xsi:type="dcterms:W3CDTF">2016-04-07T10:58:00Z</dcterms:modified>
</cp:coreProperties>
</file>